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FB2E" w14:textId="08D03D54" w:rsidR="000D4B77" w:rsidRPr="00E50730" w:rsidRDefault="008D553E" w:rsidP="009E2CFA">
      <w:pPr>
        <w:jc w:val="center"/>
        <w:rPr>
          <w:b/>
          <w:bCs/>
          <w:sz w:val="24"/>
          <w:szCs w:val="24"/>
        </w:rPr>
      </w:pPr>
      <w:r w:rsidRPr="00E50730">
        <w:rPr>
          <w:b/>
          <w:bCs/>
          <w:sz w:val="24"/>
          <w:szCs w:val="24"/>
        </w:rPr>
        <w:t>PROTECTION RISK ASSESSMENT MATRIX TEMPLATE</w:t>
      </w:r>
    </w:p>
    <w:p w14:paraId="6139DB00" w14:textId="7024198E" w:rsidR="008D553E" w:rsidRPr="00577AF8" w:rsidRDefault="00A852F8" w:rsidP="009E2CFA">
      <w:pPr>
        <w:rPr>
          <w:b/>
          <w:bCs/>
        </w:rPr>
      </w:pPr>
      <w:r w:rsidRPr="00577AF8">
        <w:rPr>
          <w:b/>
          <w:bCs/>
        </w:rPr>
        <w:t>INTRODUCTION</w:t>
      </w:r>
    </w:p>
    <w:p w14:paraId="610C9EBC" w14:textId="682CEF9C" w:rsidR="000D4B77" w:rsidRPr="009E2CFA" w:rsidRDefault="00AF77B7" w:rsidP="009E2CFA">
      <w:r w:rsidRPr="009E2CFA">
        <w:t xml:space="preserve">A Protection Risk Assessment </w:t>
      </w:r>
      <w:r w:rsidR="00306525" w:rsidRPr="009E2CFA">
        <w:t>is</w:t>
      </w:r>
      <w:r w:rsidRPr="009E2CFA">
        <w:t xml:space="preserve"> a straightforward, operational tool that helps to identify protection risks</w:t>
      </w:r>
      <w:r w:rsidR="008D553E" w:rsidRPr="009E2CFA">
        <w:t xml:space="preserve"> –</w:t>
      </w:r>
      <w:r w:rsidRPr="009E2CFA">
        <w:t xml:space="preserve"> including risk of gender-based violence and sexual exploitation and abuse</w:t>
      </w:r>
      <w:r w:rsidR="008D553E" w:rsidRPr="009E2CFA">
        <w:t xml:space="preserve"> – and strategies to mitigate these. </w:t>
      </w:r>
      <w:r w:rsidRPr="009E2CFA">
        <w:t xml:space="preserve"> </w:t>
      </w:r>
    </w:p>
    <w:p w14:paraId="773D3B17" w14:textId="7EC08206" w:rsidR="008D553E" w:rsidRPr="009E2CFA" w:rsidRDefault="008D553E" w:rsidP="009E2CFA">
      <w:r w:rsidRPr="009E2CFA">
        <w:t>This template</w:t>
      </w:r>
      <w:r w:rsidR="00A94F35">
        <w:t xml:space="preserve"> is an example and</w:t>
      </w:r>
      <w:r w:rsidRPr="009E2CFA">
        <w:t xml:space="preserve"> can </w:t>
      </w:r>
      <w:r w:rsidR="00A94F35">
        <w:t xml:space="preserve">be adapted as needed. It can be </w:t>
      </w:r>
      <w:r w:rsidRPr="009E2CFA">
        <w:t>used</w:t>
      </w:r>
      <w:r w:rsidR="003E7F5F" w:rsidRPr="009E2CFA">
        <w:t>:</w:t>
      </w:r>
    </w:p>
    <w:p w14:paraId="6AA93E88" w14:textId="55800C3C" w:rsidR="008D553E" w:rsidRPr="009E2CFA" w:rsidRDefault="00593B16" w:rsidP="00A01BCB">
      <w:pPr>
        <w:pStyle w:val="ListParagraph"/>
        <w:numPr>
          <w:ilvl w:val="0"/>
          <w:numId w:val="16"/>
        </w:numPr>
      </w:pPr>
      <w:r>
        <w:t>To inform s</w:t>
      </w:r>
      <w:r w:rsidR="008D553E" w:rsidRPr="009E2CFA">
        <w:t>trategic planning processes (HRP and CCCM Response Strategy)</w:t>
      </w:r>
      <w:r w:rsidR="00577AF8">
        <w:t>, filled by the CCCM Cluster</w:t>
      </w:r>
      <w:r>
        <w:t xml:space="preserve"> coordination team in consultation with Cluster </w:t>
      </w:r>
      <w:proofErr w:type="gramStart"/>
      <w:r>
        <w:t>members</w:t>
      </w:r>
      <w:proofErr w:type="gramEnd"/>
    </w:p>
    <w:p w14:paraId="721DE5A7" w14:textId="321E4036" w:rsidR="008D553E" w:rsidRDefault="00A01BCB" w:rsidP="00A01BCB">
      <w:pPr>
        <w:pStyle w:val="ListParagraph"/>
        <w:numPr>
          <w:ilvl w:val="0"/>
          <w:numId w:val="16"/>
        </w:numPr>
      </w:pPr>
      <w:r>
        <w:t>To help plan s</w:t>
      </w:r>
      <w:r w:rsidR="008D553E" w:rsidRPr="009E2CFA">
        <w:t>pecific activities that have protection concerns</w:t>
      </w:r>
      <w:r w:rsidR="00577AF8">
        <w:t xml:space="preserve">, filled by the Cluster or CCCM </w:t>
      </w:r>
      <w:proofErr w:type="gramStart"/>
      <w:r w:rsidR="00577AF8">
        <w:t>partners</w:t>
      </w:r>
      <w:proofErr w:type="gramEnd"/>
    </w:p>
    <w:p w14:paraId="04361427" w14:textId="41824304" w:rsidR="00B9323E" w:rsidRPr="009E2CFA" w:rsidRDefault="00B9323E" w:rsidP="00B9323E">
      <w:r>
        <w:t xml:space="preserve">Read more about Protection Risk Assessments </w:t>
      </w:r>
      <w:r w:rsidRPr="00593B16">
        <w:t>in</w:t>
      </w:r>
      <w:r w:rsidRPr="00593B16">
        <w:rPr>
          <w:i/>
          <w:iCs/>
        </w:rPr>
        <w:t xml:space="preserve"> CCCM Cluster Coordination Toolkit Section 9. Cross-Cutting issues – Protection Mainstrea</w:t>
      </w:r>
      <w:r w:rsidR="00593B16">
        <w:rPr>
          <w:i/>
          <w:iCs/>
        </w:rPr>
        <w:t>ming</w:t>
      </w:r>
      <w:r>
        <w:t xml:space="preserve">. </w:t>
      </w:r>
    </w:p>
    <w:p w14:paraId="3F3B41E1" w14:textId="3BE66EC3" w:rsidR="0098634C" w:rsidRPr="00A852F8" w:rsidRDefault="00A852F8" w:rsidP="00567D10">
      <w:pPr>
        <w:rPr>
          <w:b/>
          <w:bCs/>
        </w:rPr>
      </w:pPr>
      <w:r w:rsidRPr="00A852F8">
        <w:rPr>
          <w:b/>
          <w:bCs/>
        </w:rPr>
        <w:t xml:space="preserve"> TEMPLATE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3522"/>
        <w:gridCol w:w="2264"/>
        <w:gridCol w:w="1889"/>
        <w:gridCol w:w="1365"/>
      </w:tblGrid>
      <w:tr w:rsidR="009E2CFA" w:rsidRPr="009E2CFA" w14:paraId="35B7BD53" w14:textId="77777777" w:rsidTr="00AB6818">
        <w:trPr>
          <w:trHeight w:val="195"/>
        </w:trPr>
        <w:tc>
          <w:tcPr>
            <w:tcW w:w="10450" w:type="dxa"/>
            <w:gridSpan w:val="5"/>
            <w:tcBorders>
              <w:top w:val="single" w:sz="6" w:space="0" w:color="000000"/>
              <w:left w:val="single" w:sz="6" w:space="0" w:color="000000"/>
              <w:bottom w:val="single" w:sz="6" w:space="0" w:color="000000"/>
              <w:right w:val="single" w:sz="6" w:space="0" w:color="000000"/>
            </w:tcBorders>
            <w:shd w:val="clear" w:color="auto" w:fill="1B657C" w:themeFill="accent2"/>
            <w:hideMark/>
          </w:tcPr>
          <w:p w14:paraId="25F7FD28" w14:textId="650DABF0" w:rsidR="0098634C" w:rsidRPr="00E50730" w:rsidRDefault="0098634C" w:rsidP="009E2CFA">
            <w:pPr>
              <w:rPr>
                <w:b/>
                <w:bCs/>
                <w:sz w:val="18"/>
                <w:szCs w:val="18"/>
              </w:rPr>
            </w:pPr>
            <w:r w:rsidRPr="00E50730">
              <w:rPr>
                <w:b/>
                <w:bCs/>
                <w:color w:val="FFFFFF" w:themeColor="background1"/>
                <w:sz w:val="18"/>
                <w:szCs w:val="18"/>
              </w:rPr>
              <w:t xml:space="preserve">Activity 1: </w:t>
            </w:r>
            <w:r w:rsidR="00664C8E" w:rsidRPr="00E50730">
              <w:rPr>
                <w:b/>
                <w:bCs/>
                <w:i/>
                <w:iCs/>
                <w:color w:val="FFFFFF" w:themeColor="background1"/>
                <w:sz w:val="18"/>
                <w:szCs w:val="18"/>
              </w:rPr>
              <w:t>name/ description of activity</w:t>
            </w:r>
            <w:r w:rsidRPr="00E50730">
              <w:rPr>
                <w:b/>
                <w:bCs/>
                <w:color w:val="FFFFFF" w:themeColor="background1"/>
                <w:sz w:val="18"/>
                <w:szCs w:val="18"/>
              </w:rPr>
              <w:t> </w:t>
            </w:r>
          </w:p>
        </w:tc>
      </w:tr>
      <w:tr w:rsidR="009E2CFA" w:rsidRPr="009E2CFA" w14:paraId="150A4F82" w14:textId="77777777" w:rsidTr="00AB6818">
        <w:trPr>
          <w:trHeight w:val="195"/>
        </w:trPr>
        <w:tc>
          <w:tcPr>
            <w:tcW w:w="10450" w:type="dxa"/>
            <w:gridSpan w:val="5"/>
            <w:tcBorders>
              <w:top w:val="single" w:sz="6" w:space="0" w:color="000000"/>
              <w:left w:val="single" w:sz="6" w:space="0" w:color="000000"/>
              <w:bottom w:val="single" w:sz="6" w:space="0" w:color="000000"/>
              <w:right w:val="single" w:sz="6" w:space="0" w:color="000000"/>
            </w:tcBorders>
            <w:shd w:val="clear" w:color="auto" w:fill="F5F3E8" w:themeFill="background2"/>
            <w:hideMark/>
          </w:tcPr>
          <w:p w14:paraId="0AE52D5F" w14:textId="518C0532" w:rsidR="0098634C" w:rsidRPr="00E50730" w:rsidRDefault="0098634C" w:rsidP="00664C8E">
            <w:pPr>
              <w:rPr>
                <w:sz w:val="18"/>
                <w:szCs w:val="18"/>
              </w:rPr>
            </w:pPr>
            <w:r w:rsidRPr="00E50730">
              <w:rPr>
                <w:b/>
                <w:bCs/>
                <w:sz w:val="18"/>
                <w:szCs w:val="18"/>
              </w:rPr>
              <w:t xml:space="preserve">Risk 1: </w:t>
            </w:r>
            <w:r w:rsidR="00664C8E" w:rsidRPr="00E50730">
              <w:rPr>
                <w:i/>
                <w:iCs/>
                <w:color w:val="646D76" w:themeColor="text2" w:themeShade="BF"/>
                <w:sz w:val="18"/>
                <w:szCs w:val="18"/>
              </w:rPr>
              <w:t xml:space="preserve">What </w:t>
            </w:r>
            <w:proofErr w:type="gramStart"/>
            <w:r w:rsidR="00664C8E" w:rsidRPr="00E50730">
              <w:rPr>
                <w:i/>
                <w:iCs/>
                <w:color w:val="646D76" w:themeColor="text2" w:themeShade="BF"/>
                <w:sz w:val="18"/>
                <w:szCs w:val="18"/>
              </w:rPr>
              <w:t>are</w:t>
            </w:r>
            <w:proofErr w:type="gramEnd"/>
            <w:r w:rsidR="00664C8E" w:rsidRPr="00E50730">
              <w:rPr>
                <w:i/>
                <w:iCs/>
                <w:color w:val="646D76" w:themeColor="text2" w:themeShade="BF"/>
                <w:sz w:val="18"/>
                <w:szCs w:val="18"/>
              </w:rPr>
              <w:t xml:space="preserve"> the key </w:t>
            </w:r>
            <w:r w:rsidR="00595287" w:rsidRPr="00E50730">
              <w:rPr>
                <w:i/>
                <w:iCs/>
                <w:color w:val="646D76" w:themeColor="text2" w:themeShade="BF"/>
                <w:sz w:val="18"/>
                <w:szCs w:val="18"/>
              </w:rPr>
              <w:t>p</w:t>
            </w:r>
            <w:r w:rsidR="00664C8E" w:rsidRPr="00E50730">
              <w:rPr>
                <w:i/>
                <w:iCs/>
                <w:color w:val="646D76" w:themeColor="text2" w:themeShade="BF"/>
                <w:sz w:val="18"/>
                <w:szCs w:val="18"/>
              </w:rPr>
              <w:t>rotection risks beneficiaries or humanitarians may be exposed to through this activity's implementation? </w:t>
            </w:r>
          </w:p>
        </w:tc>
      </w:tr>
      <w:tr w:rsidR="009E2CFA" w:rsidRPr="009E2CFA" w14:paraId="6BDC922E" w14:textId="77777777" w:rsidTr="00AB6818">
        <w:trPr>
          <w:trHeight w:val="195"/>
        </w:trPr>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8EAB52F" w14:textId="77777777" w:rsidR="00AB6818" w:rsidRDefault="0098634C" w:rsidP="00AB6818">
            <w:pPr>
              <w:contextualSpacing/>
              <w:jc w:val="left"/>
              <w:rPr>
                <w:sz w:val="18"/>
                <w:szCs w:val="18"/>
              </w:rPr>
            </w:pPr>
            <w:r w:rsidRPr="00E50730">
              <w:rPr>
                <w:b/>
                <w:bCs/>
                <w:sz w:val="18"/>
                <w:szCs w:val="18"/>
              </w:rPr>
              <w:t>Likelihood</w:t>
            </w:r>
            <w:r w:rsidRPr="00E50730">
              <w:rPr>
                <w:sz w:val="18"/>
                <w:szCs w:val="18"/>
              </w:rPr>
              <w:t xml:space="preserve">: </w:t>
            </w:r>
          </w:p>
          <w:p w14:paraId="4798F855" w14:textId="76DEB5A0" w:rsidR="00581CB9" w:rsidRPr="00E50730" w:rsidRDefault="00701E40" w:rsidP="00581CB9">
            <w:pPr>
              <w:jc w:val="left"/>
              <w:rPr>
                <w:i/>
                <w:iCs/>
                <w:sz w:val="18"/>
                <w:szCs w:val="18"/>
              </w:rPr>
            </w:pPr>
            <w:r w:rsidRPr="00E50730">
              <w:rPr>
                <w:b/>
                <w:bCs/>
                <w:i/>
                <w:iCs/>
                <w:color w:val="646D76" w:themeColor="text2" w:themeShade="BF"/>
                <w:sz w:val="18"/>
                <w:szCs w:val="18"/>
              </w:rPr>
              <w:t>Low / Medium /</w:t>
            </w:r>
            <w:r w:rsidRPr="00E50730">
              <w:rPr>
                <w:i/>
                <w:iCs/>
                <w:color w:val="646D76" w:themeColor="text2" w:themeShade="BF"/>
                <w:sz w:val="18"/>
                <w:szCs w:val="18"/>
              </w:rPr>
              <w:t xml:space="preserve"> </w:t>
            </w:r>
            <w:r w:rsidR="0098634C" w:rsidRPr="00E50730">
              <w:rPr>
                <w:b/>
                <w:bCs/>
                <w:i/>
                <w:iCs/>
                <w:color w:val="646D76" w:themeColor="text2" w:themeShade="BF"/>
                <w:sz w:val="18"/>
                <w:szCs w:val="18"/>
              </w:rPr>
              <w:t>High</w:t>
            </w:r>
            <w:r w:rsidR="0098634C" w:rsidRPr="00E50730">
              <w:rPr>
                <w:color w:val="646D76" w:themeColor="text2" w:themeShade="BF"/>
                <w:sz w:val="18"/>
                <w:szCs w:val="18"/>
              </w:rPr>
              <w:t> </w:t>
            </w:r>
            <w:r w:rsidR="00595287" w:rsidRPr="00E50730">
              <w:rPr>
                <w:i/>
                <w:iCs/>
                <w:color w:val="646D76" w:themeColor="text2" w:themeShade="BF"/>
                <w:sz w:val="18"/>
                <w:szCs w:val="18"/>
              </w:rPr>
              <w:t>Wh</w:t>
            </w:r>
            <w:r w:rsidR="00581CB9" w:rsidRPr="00E50730">
              <w:rPr>
                <w:i/>
                <w:iCs/>
                <w:color w:val="646D76" w:themeColor="text2" w:themeShade="BF"/>
                <w:sz w:val="18"/>
                <w:szCs w:val="18"/>
              </w:rPr>
              <w:t xml:space="preserve">at is the likelihood of this risk </w:t>
            </w:r>
            <w:proofErr w:type="gramStart"/>
            <w:r w:rsidR="00581CB9" w:rsidRPr="00E50730">
              <w:rPr>
                <w:i/>
                <w:iCs/>
                <w:color w:val="646D76" w:themeColor="text2" w:themeShade="BF"/>
                <w:sz w:val="18"/>
                <w:szCs w:val="18"/>
              </w:rPr>
              <w:t>actually occurring</w:t>
            </w:r>
            <w:proofErr w:type="gramEnd"/>
            <w:r w:rsidR="00581CB9" w:rsidRPr="00E50730">
              <w:rPr>
                <w:i/>
                <w:iCs/>
                <w:color w:val="646D76" w:themeColor="text2" w:themeShade="BF"/>
                <w:sz w:val="18"/>
                <w:szCs w:val="18"/>
              </w:rPr>
              <w:t>? </w:t>
            </w:r>
          </w:p>
        </w:tc>
        <w:tc>
          <w:tcPr>
            <w:tcW w:w="904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B8F3CE0" w14:textId="77777777" w:rsidR="0098634C" w:rsidRPr="00E50730" w:rsidRDefault="0098634C" w:rsidP="00581CB9">
            <w:pPr>
              <w:jc w:val="left"/>
              <w:rPr>
                <w:i/>
                <w:iCs/>
                <w:color w:val="646D76" w:themeColor="text2" w:themeShade="BF"/>
                <w:sz w:val="18"/>
                <w:szCs w:val="18"/>
              </w:rPr>
            </w:pPr>
            <w:r w:rsidRPr="00E50730">
              <w:rPr>
                <w:b/>
                <w:bCs/>
                <w:sz w:val="18"/>
                <w:szCs w:val="18"/>
              </w:rPr>
              <w:t>Impact</w:t>
            </w:r>
            <w:r w:rsidRPr="00E50730">
              <w:rPr>
                <w:sz w:val="18"/>
                <w:szCs w:val="18"/>
              </w:rPr>
              <w:t xml:space="preserve">: </w:t>
            </w:r>
            <w:r w:rsidR="00701E40" w:rsidRPr="00E50730">
              <w:rPr>
                <w:b/>
                <w:bCs/>
                <w:i/>
                <w:iCs/>
                <w:color w:val="646D76" w:themeColor="text2" w:themeShade="BF"/>
                <w:sz w:val="18"/>
                <w:szCs w:val="18"/>
              </w:rPr>
              <w:t>Low / Medium / High</w:t>
            </w:r>
          </w:p>
          <w:p w14:paraId="527BA101" w14:textId="333DE69A" w:rsidR="00701E40" w:rsidRPr="00E50730" w:rsidRDefault="00701E40" w:rsidP="00581CB9">
            <w:pPr>
              <w:jc w:val="left"/>
              <w:rPr>
                <w:sz w:val="18"/>
                <w:szCs w:val="18"/>
              </w:rPr>
            </w:pPr>
            <w:r w:rsidRPr="00E50730">
              <w:rPr>
                <w:i/>
                <w:iCs/>
                <w:color w:val="646D76" w:themeColor="text2" w:themeShade="BF"/>
                <w:sz w:val="18"/>
                <w:szCs w:val="18"/>
              </w:rPr>
              <w:t>What would be the level of impact on beneficiaries and/or humanitarian workers? </w:t>
            </w:r>
            <w:r w:rsidR="00595287" w:rsidRPr="00E50730">
              <w:rPr>
                <w:i/>
                <w:iCs/>
                <w:color w:val="646D76" w:themeColor="text2" w:themeShade="BF"/>
                <w:sz w:val="18"/>
                <w:szCs w:val="18"/>
              </w:rPr>
              <w:t>Describe briefly potential impacts.</w:t>
            </w:r>
            <w:r w:rsidRPr="00E50730">
              <w:rPr>
                <w:color w:val="646D76" w:themeColor="text2" w:themeShade="BF"/>
                <w:sz w:val="18"/>
                <w:szCs w:val="18"/>
              </w:rPr>
              <w:t xml:space="preserve"> </w:t>
            </w:r>
          </w:p>
        </w:tc>
      </w:tr>
      <w:tr w:rsidR="009E2CFA" w:rsidRPr="009E2CFA" w14:paraId="2837DC6E" w14:textId="77777777" w:rsidTr="00AB6818">
        <w:trPr>
          <w:trHeight w:val="360"/>
        </w:trPr>
        <w:tc>
          <w:tcPr>
            <w:tcW w:w="4932" w:type="dxa"/>
            <w:gridSpan w:val="2"/>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07E0E15B" w14:textId="77777777" w:rsidR="0098634C" w:rsidRPr="00E50730" w:rsidRDefault="0098634C" w:rsidP="009E2CFA">
            <w:pPr>
              <w:rPr>
                <w:b/>
                <w:bCs/>
                <w:sz w:val="18"/>
                <w:szCs w:val="18"/>
              </w:rPr>
            </w:pPr>
            <w:r w:rsidRPr="00E50730">
              <w:rPr>
                <w:b/>
                <w:bCs/>
                <w:sz w:val="18"/>
                <w:szCs w:val="18"/>
              </w:rPr>
              <w:t>Mitigation measures </w:t>
            </w:r>
          </w:p>
        </w:tc>
        <w:tc>
          <w:tcPr>
            <w:tcW w:w="2264"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5932103C" w14:textId="77777777" w:rsidR="0098634C" w:rsidRPr="00E50730" w:rsidRDefault="0098634C" w:rsidP="009E2CFA">
            <w:pPr>
              <w:rPr>
                <w:b/>
                <w:bCs/>
                <w:sz w:val="18"/>
                <w:szCs w:val="18"/>
              </w:rPr>
            </w:pPr>
            <w:r w:rsidRPr="00E50730">
              <w:rPr>
                <w:b/>
                <w:bCs/>
                <w:sz w:val="18"/>
                <w:szCs w:val="18"/>
              </w:rPr>
              <w:t>Monitoring  </w:t>
            </w:r>
          </w:p>
        </w:tc>
        <w:tc>
          <w:tcPr>
            <w:tcW w:w="1889"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70A5C621" w14:textId="77777777" w:rsidR="0098634C" w:rsidRPr="00E50730" w:rsidRDefault="0098634C" w:rsidP="009E2CFA">
            <w:pPr>
              <w:rPr>
                <w:b/>
                <w:bCs/>
                <w:sz w:val="18"/>
                <w:szCs w:val="18"/>
              </w:rPr>
            </w:pPr>
            <w:r w:rsidRPr="00E50730">
              <w:rPr>
                <w:b/>
                <w:bCs/>
                <w:sz w:val="18"/>
                <w:szCs w:val="18"/>
              </w:rPr>
              <w:t>Resources Required </w:t>
            </w:r>
          </w:p>
        </w:tc>
        <w:tc>
          <w:tcPr>
            <w:tcW w:w="1365"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22AED541" w14:textId="77777777" w:rsidR="0098634C" w:rsidRPr="00E50730" w:rsidRDefault="0098634C" w:rsidP="009E2CFA">
            <w:pPr>
              <w:rPr>
                <w:b/>
                <w:bCs/>
                <w:sz w:val="18"/>
                <w:szCs w:val="18"/>
              </w:rPr>
            </w:pPr>
            <w:r w:rsidRPr="00E50730">
              <w:rPr>
                <w:b/>
                <w:bCs/>
                <w:sz w:val="18"/>
                <w:szCs w:val="18"/>
              </w:rPr>
              <w:t>Acceptable </w:t>
            </w:r>
          </w:p>
        </w:tc>
      </w:tr>
      <w:tr w:rsidR="009E2CFA" w:rsidRPr="009E2CFA" w14:paraId="57C557FE" w14:textId="77777777" w:rsidTr="00AB6818">
        <w:trPr>
          <w:trHeight w:val="360"/>
        </w:trPr>
        <w:tc>
          <w:tcPr>
            <w:tcW w:w="4932" w:type="dxa"/>
            <w:gridSpan w:val="2"/>
            <w:tcBorders>
              <w:top w:val="single" w:sz="6" w:space="0" w:color="000000"/>
              <w:left w:val="single" w:sz="6" w:space="0" w:color="000000"/>
              <w:bottom w:val="single" w:sz="6" w:space="0" w:color="000000"/>
              <w:right w:val="single" w:sz="6" w:space="0" w:color="000000"/>
            </w:tcBorders>
            <w:shd w:val="clear" w:color="auto" w:fill="auto"/>
          </w:tcPr>
          <w:p w14:paraId="11AE13D9" w14:textId="77777777" w:rsidR="004A6EA8" w:rsidRPr="00E50730" w:rsidRDefault="004A6EA8" w:rsidP="004A6EA8">
            <w:pPr>
              <w:jc w:val="left"/>
              <w:rPr>
                <w:i/>
                <w:iCs/>
                <w:color w:val="646D76" w:themeColor="text2" w:themeShade="BF"/>
                <w:sz w:val="18"/>
                <w:szCs w:val="18"/>
              </w:rPr>
            </w:pPr>
            <w:r w:rsidRPr="00E50730">
              <w:rPr>
                <w:i/>
                <w:iCs/>
                <w:color w:val="646D76" w:themeColor="text2" w:themeShade="BF"/>
                <w:sz w:val="18"/>
                <w:szCs w:val="18"/>
              </w:rPr>
              <w:t>What are ways we could reduce the risk or weaken its impact? </w:t>
            </w:r>
          </w:p>
          <w:p w14:paraId="3F7E8A09" w14:textId="4A8C47E8" w:rsidR="0098634C" w:rsidRPr="00E50730" w:rsidRDefault="0098634C" w:rsidP="004A6EA8">
            <w:pPr>
              <w:jc w:val="left"/>
              <w:rPr>
                <w:i/>
                <w:iCs/>
                <w:color w:val="646D76" w:themeColor="text2" w:themeShade="BF"/>
                <w:sz w:val="18"/>
                <w:szCs w:val="18"/>
              </w:rPr>
            </w:pPr>
          </w:p>
        </w:tc>
        <w:tc>
          <w:tcPr>
            <w:tcW w:w="2264" w:type="dxa"/>
            <w:tcBorders>
              <w:top w:val="single" w:sz="6" w:space="0" w:color="000000"/>
              <w:left w:val="single" w:sz="6" w:space="0" w:color="000000"/>
              <w:bottom w:val="single" w:sz="6" w:space="0" w:color="000000"/>
              <w:right w:val="single" w:sz="6" w:space="0" w:color="000000"/>
            </w:tcBorders>
            <w:shd w:val="clear" w:color="auto" w:fill="auto"/>
          </w:tcPr>
          <w:p w14:paraId="0DB20255" w14:textId="77777777" w:rsidR="004A6EA8" w:rsidRPr="00E50730" w:rsidRDefault="004A6EA8" w:rsidP="004A6EA8">
            <w:pPr>
              <w:jc w:val="left"/>
              <w:rPr>
                <w:i/>
                <w:iCs/>
                <w:color w:val="646D76" w:themeColor="text2" w:themeShade="BF"/>
                <w:sz w:val="18"/>
                <w:szCs w:val="18"/>
              </w:rPr>
            </w:pPr>
            <w:r w:rsidRPr="00E50730">
              <w:rPr>
                <w:i/>
                <w:iCs/>
                <w:color w:val="646D76" w:themeColor="text2" w:themeShade="BF"/>
                <w:sz w:val="18"/>
                <w:szCs w:val="18"/>
              </w:rPr>
              <w:t>What are ways we could reduce the risk or weaken its impact? </w:t>
            </w:r>
          </w:p>
          <w:p w14:paraId="4486E1AF" w14:textId="088BA825" w:rsidR="0098634C" w:rsidRPr="00E50730" w:rsidRDefault="0098634C" w:rsidP="004A6EA8">
            <w:pPr>
              <w:jc w:val="left"/>
              <w:rPr>
                <w:i/>
                <w:iCs/>
                <w:color w:val="646D76" w:themeColor="text2" w:themeShade="BF"/>
                <w:sz w:val="18"/>
                <w:szCs w:val="18"/>
              </w:rPr>
            </w:pPr>
          </w:p>
        </w:tc>
        <w:tc>
          <w:tcPr>
            <w:tcW w:w="1889" w:type="dxa"/>
            <w:tcBorders>
              <w:top w:val="single" w:sz="6" w:space="0" w:color="000000"/>
              <w:left w:val="single" w:sz="6" w:space="0" w:color="000000"/>
              <w:bottom w:val="single" w:sz="6" w:space="0" w:color="000000"/>
              <w:right w:val="single" w:sz="6" w:space="0" w:color="000000"/>
            </w:tcBorders>
            <w:shd w:val="clear" w:color="auto" w:fill="auto"/>
          </w:tcPr>
          <w:p w14:paraId="05D3C7CE" w14:textId="392E4795" w:rsidR="0098634C" w:rsidRPr="00E50730" w:rsidRDefault="004A6EA8" w:rsidP="004A6EA8">
            <w:pPr>
              <w:jc w:val="left"/>
              <w:rPr>
                <w:i/>
                <w:iCs/>
                <w:color w:val="646D76" w:themeColor="text2" w:themeShade="BF"/>
                <w:sz w:val="18"/>
                <w:szCs w:val="18"/>
              </w:rPr>
            </w:pPr>
            <w:r w:rsidRPr="00E50730">
              <w:rPr>
                <w:i/>
                <w:iCs/>
                <w:color w:val="646D76" w:themeColor="text2" w:themeShade="BF"/>
                <w:sz w:val="18"/>
                <w:szCs w:val="18"/>
              </w:rPr>
              <w:t>What resources, if any, would be required to mitigate and/or monitor the risk? </w:t>
            </w:r>
          </w:p>
        </w:tc>
        <w:tc>
          <w:tcPr>
            <w:tcW w:w="1365" w:type="dxa"/>
            <w:tcBorders>
              <w:top w:val="single" w:sz="6" w:space="0" w:color="000000"/>
              <w:left w:val="single" w:sz="6" w:space="0" w:color="000000"/>
              <w:bottom w:val="single" w:sz="6" w:space="0" w:color="000000"/>
              <w:right w:val="single" w:sz="6" w:space="0" w:color="000000"/>
            </w:tcBorders>
            <w:shd w:val="clear" w:color="auto" w:fill="auto"/>
          </w:tcPr>
          <w:p w14:paraId="7F0FB2A0" w14:textId="085EB166" w:rsidR="004A6EA8" w:rsidRPr="00E50730" w:rsidRDefault="004A6EA8" w:rsidP="004A6EA8">
            <w:pPr>
              <w:jc w:val="left"/>
              <w:rPr>
                <w:b/>
                <w:bCs/>
                <w:i/>
                <w:iCs/>
                <w:color w:val="646D76" w:themeColor="text2" w:themeShade="BF"/>
                <w:sz w:val="18"/>
                <w:szCs w:val="18"/>
              </w:rPr>
            </w:pPr>
            <w:r w:rsidRPr="00E50730">
              <w:rPr>
                <w:b/>
                <w:bCs/>
                <w:i/>
                <w:iCs/>
                <w:color w:val="646D76" w:themeColor="text2" w:themeShade="BF"/>
                <w:sz w:val="18"/>
                <w:szCs w:val="18"/>
              </w:rPr>
              <w:t>Yes / No</w:t>
            </w:r>
          </w:p>
          <w:p w14:paraId="28A4DD2A" w14:textId="4F9E181B" w:rsidR="0098634C" w:rsidRPr="00E50730" w:rsidRDefault="004A6EA8" w:rsidP="004A6EA8">
            <w:pPr>
              <w:jc w:val="left"/>
              <w:rPr>
                <w:i/>
                <w:iCs/>
                <w:color w:val="646D76" w:themeColor="text2" w:themeShade="BF"/>
                <w:sz w:val="18"/>
                <w:szCs w:val="18"/>
              </w:rPr>
            </w:pPr>
            <w:r w:rsidRPr="00E50730">
              <w:rPr>
                <w:i/>
                <w:iCs/>
                <w:color w:val="646D76" w:themeColor="text2" w:themeShade="BF"/>
                <w:sz w:val="18"/>
                <w:szCs w:val="18"/>
              </w:rPr>
              <w:t>Is this an acceptable level of risk? Do we go forward with the activity? </w:t>
            </w:r>
          </w:p>
        </w:tc>
      </w:tr>
    </w:tbl>
    <w:p w14:paraId="7517DCC0" w14:textId="642CA333" w:rsidR="000D4B77" w:rsidRPr="00193080" w:rsidRDefault="00A852F8" w:rsidP="009E2CFA">
      <w:pPr>
        <w:rPr>
          <w:b/>
          <w:bCs/>
        </w:rPr>
      </w:pPr>
      <w:r w:rsidRPr="00193080">
        <w:rPr>
          <w:b/>
          <w:bCs/>
        </w:rPr>
        <w:t>EXAMPLE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5"/>
        <w:gridCol w:w="3656"/>
        <w:gridCol w:w="2264"/>
        <w:gridCol w:w="1890"/>
        <w:gridCol w:w="1365"/>
      </w:tblGrid>
      <w:tr w:rsidR="009E2CFA" w:rsidRPr="00E50730" w14:paraId="2AD47395" w14:textId="77777777" w:rsidTr="00E50730">
        <w:trPr>
          <w:trHeight w:val="195"/>
        </w:trPr>
        <w:tc>
          <w:tcPr>
            <w:tcW w:w="10450" w:type="dxa"/>
            <w:gridSpan w:val="5"/>
            <w:tcBorders>
              <w:top w:val="single" w:sz="6" w:space="0" w:color="000000"/>
              <w:left w:val="single" w:sz="6" w:space="0" w:color="000000"/>
              <w:bottom w:val="single" w:sz="6" w:space="0" w:color="000000"/>
              <w:right w:val="single" w:sz="6" w:space="0" w:color="000000"/>
            </w:tcBorders>
            <w:shd w:val="clear" w:color="auto" w:fill="1B657C" w:themeFill="accent2"/>
            <w:hideMark/>
          </w:tcPr>
          <w:p w14:paraId="0D3AFBA4" w14:textId="77777777" w:rsidR="000D4B77" w:rsidRPr="00E50730" w:rsidRDefault="000D4B77" w:rsidP="009E2CFA">
            <w:pPr>
              <w:divId w:val="1466462256"/>
              <w:rPr>
                <w:b/>
                <w:bCs/>
                <w:sz w:val="18"/>
                <w:szCs w:val="18"/>
              </w:rPr>
            </w:pPr>
            <w:r w:rsidRPr="00E50730">
              <w:rPr>
                <w:b/>
                <w:bCs/>
                <w:color w:val="FFFFFF" w:themeColor="background1"/>
                <w:sz w:val="18"/>
                <w:szCs w:val="18"/>
              </w:rPr>
              <w:t>Activity 1: Registration / Maintaining Site Resident Database </w:t>
            </w:r>
          </w:p>
        </w:tc>
      </w:tr>
      <w:tr w:rsidR="009E2CFA" w:rsidRPr="00E50730" w14:paraId="3142232F" w14:textId="77777777" w:rsidTr="00E50730">
        <w:trPr>
          <w:trHeight w:val="195"/>
        </w:trPr>
        <w:tc>
          <w:tcPr>
            <w:tcW w:w="10450" w:type="dxa"/>
            <w:gridSpan w:val="5"/>
            <w:tcBorders>
              <w:top w:val="single" w:sz="6" w:space="0" w:color="000000"/>
              <w:left w:val="single" w:sz="6" w:space="0" w:color="000000"/>
              <w:bottom w:val="single" w:sz="6" w:space="0" w:color="000000"/>
              <w:right w:val="single" w:sz="6" w:space="0" w:color="000000"/>
            </w:tcBorders>
            <w:shd w:val="clear" w:color="auto" w:fill="F5F3E8" w:themeFill="background2"/>
            <w:hideMark/>
          </w:tcPr>
          <w:p w14:paraId="3362ED07" w14:textId="77777777" w:rsidR="000D4B77" w:rsidRPr="00E50730" w:rsidRDefault="000D4B77" w:rsidP="009E2CFA">
            <w:pPr>
              <w:rPr>
                <w:sz w:val="18"/>
                <w:szCs w:val="18"/>
              </w:rPr>
            </w:pPr>
            <w:r w:rsidRPr="00E50730">
              <w:rPr>
                <w:b/>
                <w:bCs/>
                <w:sz w:val="18"/>
                <w:szCs w:val="18"/>
              </w:rPr>
              <w:t xml:space="preserve">Risk 1: </w:t>
            </w:r>
            <w:r w:rsidRPr="00E50730">
              <w:rPr>
                <w:sz w:val="18"/>
                <w:szCs w:val="18"/>
              </w:rPr>
              <w:t xml:space="preserve">Registration process becomes a pull factor for nearby populations, inducing displacement and exposing populations to risks of </w:t>
            </w:r>
            <w:proofErr w:type="gramStart"/>
            <w:r w:rsidRPr="00E50730">
              <w:rPr>
                <w:sz w:val="18"/>
                <w:szCs w:val="18"/>
              </w:rPr>
              <w:t>harm</w:t>
            </w:r>
            <w:proofErr w:type="gramEnd"/>
            <w:r w:rsidRPr="00E50730">
              <w:rPr>
                <w:sz w:val="18"/>
                <w:szCs w:val="18"/>
              </w:rPr>
              <w:t>  </w:t>
            </w:r>
          </w:p>
          <w:p w14:paraId="752BED79" w14:textId="77777777" w:rsidR="000D4B77" w:rsidRPr="00E50730" w:rsidRDefault="000D4B77" w:rsidP="009E2CFA">
            <w:pPr>
              <w:pStyle w:val="ListParagraph"/>
              <w:numPr>
                <w:ilvl w:val="0"/>
                <w:numId w:val="1"/>
              </w:numPr>
              <w:rPr>
                <w:sz w:val="18"/>
                <w:szCs w:val="18"/>
              </w:rPr>
            </w:pPr>
            <w:r w:rsidRPr="00E50730">
              <w:rPr>
                <w:sz w:val="18"/>
                <w:szCs w:val="18"/>
              </w:rPr>
              <w:t>Large influx of populations to registration locations can lead to overcrowding, loss of control of the registration process, and expose populations and humanitarian staff to risk of violence or harm  </w:t>
            </w:r>
          </w:p>
        </w:tc>
      </w:tr>
      <w:tr w:rsidR="009E2CFA" w:rsidRPr="00E50730" w14:paraId="085D9469" w14:textId="77777777" w:rsidTr="00E50730">
        <w:trPr>
          <w:trHeight w:val="195"/>
        </w:trPr>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14C8F06" w14:textId="77777777" w:rsidR="000D4B77" w:rsidRPr="00E50730" w:rsidRDefault="000D4B77" w:rsidP="009E2CFA">
            <w:pPr>
              <w:rPr>
                <w:b/>
                <w:bCs/>
                <w:sz w:val="18"/>
                <w:szCs w:val="18"/>
              </w:rPr>
            </w:pPr>
            <w:r w:rsidRPr="00E50730">
              <w:rPr>
                <w:b/>
                <w:bCs/>
                <w:sz w:val="18"/>
                <w:szCs w:val="18"/>
              </w:rPr>
              <w:t>Likelihood: High </w:t>
            </w:r>
          </w:p>
        </w:tc>
        <w:tc>
          <w:tcPr>
            <w:tcW w:w="917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117C7EE" w14:textId="77777777" w:rsidR="000D4B77" w:rsidRPr="00E50730" w:rsidRDefault="000D4B77" w:rsidP="009E2CFA">
            <w:pPr>
              <w:rPr>
                <w:sz w:val="18"/>
                <w:szCs w:val="18"/>
              </w:rPr>
            </w:pPr>
            <w:r w:rsidRPr="00E50730">
              <w:rPr>
                <w:b/>
                <w:bCs/>
                <w:sz w:val="18"/>
                <w:szCs w:val="18"/>
              </w:rPr>
              <w:t>Impact</w:t>
            </w:r>
            <w:r w:rsidRPr="00E50730">
              <w:rPr>
                <w:sz w:val="18"/>
                <w:szCs w:val="18"/>
              </w:rPr>
              <w:t xml:space="preserve">: </w:t>
            </w:r>
            <w:r w:rsidRPr="00E50730">
              <w:rPr>
                <w:b/>
                <w:bCs/>
                <w:sz w:val="18"/>
                <w:szCs w:val="18"/>
              </w:rPr>
              <w:t xml:space="preserve">High </w:t>
            </w:r>
            <w:r w:rsidRPr="00E50730">
              <w:rPr>
                <w:sz w:val="18"/>
                <w:szCs w:val="18"/>
              </w:rPr>
              <w:t>- Direct harm to populations, impact on ability to deliver assistance, and organizational reputation </w:t>
            </w:r>
          </w:p>
        </w:tc>
      </w:tr>
      <w:tr w:rsidR="009E2CFA" w:rsidRPr="00E50730" w14:paraId="640EA604" w14:textId="77777777" w:rsidTr="00E50730">
        <w:trPr>
          <w:trHeight w:val="360"/>
        </w:trPr>
        <w:tc>
          <w:tcPr>
            <w:tcW w:w="4931" w:type="dxa"/>
            <w:gridSpan w:val="2"/>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0913344D" w14:textId="77777777" w:rsidR="000D4B77" w:rsidRPr="00E50730" w:rsidRDefault="000D4B77" w:rsidP="009E2CFA">
            <w:pPr>
              <w:rPr>
                <w:b/>
                <w:bCs/>
                <w:sz w:val="18"/>
                <w:szCs w:val="18"/>
              </w:rPr>
            </w:pPr>
            <w:r w:rsidRPr="00E50730">
              <w:rPr>
                <w:b/>
                <w:bCs/>
                <w:sz w:val="18"/>
                <w:szCs w:val="18"/>
              </w:rPr>
              <w:t>Mitigation measures </w:t>
            </w:r>
          </w:p>
        </w:tc>
        <w:tc>
          <w:tcPr>
            <w:tcW w:w="2264"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40CA16C5" w14:textId="77777777" w:rsidR="000D4B77" w:rsidRPr="00E50730" w:rsidRDefault="000D4B77" w:rsidP="009E2CFA">
            <w:pPr>
              <w:rPr>
                <w:b/>
                <w:bCs/>
                <w:sz w:val="18"/>
                <w:szCs w:val="18"/>
              </w:rPr>
            </w:pPr>
            <w:r w:rsidRPr="00E50730">
              <w:rPr>
                <w:b/>
                <w:bCs/>
                <w:sz w:val="18"/>
                <w:szCs w:val="18"/>
              </w:rPr>
              <w:t>Monitoring  </w:t>
            </w:r>
          </w:p>
        </w:tc>
        <w:tc>
          <w:tcPr>
            <w:tcW w:w="1890"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23D86CE1" w14:textId="77777777" w:rsidR="000D4B77" w:rsidRPr="00E50730" w:rsidRDefault="000D4B77" w:rsidP="009E2CFA">
            <w:pPr>
              <w:rPr>
                <w:b/>
                <w:bCs/>
                <w:sz w:val="18"/>
                <w:szCs w:val="18"/>
              </w:rPr>
            </w:pPr>
            <w:r w:rsidRPr="00E50730">
              <w:rPr>
                <w:b/>
                <w:bCs/>
                <w:sz w:val="18"/>
                <w:szCs w:val="18"/>
              </w:rPr>
              <w:t>Resources Required </w:t>
            </w:r>
          </w:p>
        </w:tc>
        <w:tc>
          <w:tcPr>
            <w:tcW w:w="1365"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40D5C5B6" w14:textId="77777777" w:rsidR="000D4B77" w:rsidRPr="00E50730" w:rsidRDefault="000D4B77" w:rsidP="009E2CFA">
            <w:pPr>
              <w:rPr>
                <w:b/>
                <w:bCs/>
                <w:sz w:val="18"/>
                <w:szCs w:val="18"/>
              </w:rPr>
            </w:pPr>
            <w:r w:rsidRPr="00E50730">
              <w:rPr>
                <w:b/>
                <w:bCs/>
                <w:sz w:val="18"/>
                <w:szCs w:val="18"/>
              </w:rPr>
              <w:t>Acceptable </w:t>
            </w:r>
          </w:p>
        </w:tc>
      </w:tr>
      <w:tr w:rsidR="009E2CFA" w:rsidRPr="00E50730" w14:paraId="6CB99354" w14:textId="77777777" w:rsidTr="00E50730">
        <w:trPr>
          <w:trHeight w:val="360"/>
        </w:trPr>
        <w:tc>
          <w:tcPr>
            <w:tcW w:w="493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103CB8F" w14:textId="77777777" w:rsidR="000D4B77" w:rsidRPr="00E50730" w:rsidRDefault="000D4B77" w:rsidP="00333E7F">
            <w:pPr>
              <w:pStyle w:val="ListParagraph"/>
              <w:numPr>
                <w:ilvl w:val="0"/>
                <w:numId w:val="2"/>
              </w:numPr>
              <w:tabs>
                <w:tab w:val="clear" w:pos="720"/>
                <w:tab w:val="num" w:pos="545"/>
              </w:tabs>
              <w:ind w:left="545"/>
              <w:jc w:val="left"/>
              <w:rPr>
                <w:sz w:val="18"/>
                <w:szCs w:val="18"/>
              </w:rPr>
            </w:pPr>
            <w:r w:rsidRPr="00E50730">
              <w:rPr>
                <w:sz w:val="18"/>
                <w:szCs w:val="18"/>
              </w:rPr>
              <w:t>Clear agreed messaging on the purpose of the registration / database: to collect population data to inform</w:t>
            </w:r>
            <w:r w:rsidRPr="00E50730">
              <w:rPr>
                <w:sz w:val="18"/>
                <w:szCs w:val="18"/>
                <w:shd w:val="clear" w:color="auto" w:fill="FFFFFF"/>
              </w:rPr>
              <w:t xml:space="preserve"> protection and assistance responses</w:t>
            </w:r>
            <w:r w:rsidRPr="00E50730">
              <w:rPr>
                <w:sz w:val="18"/>
                <w:szCs w:val="18"/>
              </w:rPr>
              <w:t xml:space="preserve">, with no commitment on specific response </w:t>
            </w:r>
            <w:proofErr w:type="gramStart"/>
            <w:r w:rsidRPr="00E50730">
              <w:rPr>
                <w:sz w:val="18"/>
                <w:szCs w:val="18"/>
              </w:rPr>
              <w:t>packages</w:t>
            </w:r>
            <w:proofErr w:type="gramEnd"/>
            <w:r w:rsidRPr="00E50730">
              <w:rPr>
                <w:sz w:val="18"/>
                <w:szCs w:val="18"/>
              </w:rPr>
              <w:t> </w:t>
            </w:r>
          </w:p>
          <w:p w14:paraId="29A4FA34" w14:textId="77777777" w:rsidR="000D4B77" w:rsidRPr="00E50730" w:rsidRDefault="000D4B77" w:rsidP="00333E7F">
            <w:pPr>
              <w:pStyle w:val="ListParagraph"/>
              <w:numPr>
                <w:ilvl w:val="0"/>
                <w:numId w:val="2"/>
              </w:numPr>
              <w:tabs>
                <w:tab w:val="clear" w:pos="720"/>
                <w:tab w:val="num" w:pos="545"/>
              </w:tabs>
              <w:ind w:left="545"/>
              <w:jc w:val="left"/>
              <w:rPr>
                <w:sz w:val="18"/>
                <w:szCs w:val="18"/>
              </w:rPr>
            </w:pPr>
            <w:r w:rsidRPr="00E50730">
              <w:rPr>
                <w:sz w:val="18"/>
                <w:szCs w:val="18"/>
              </w:rPr>
              <w:t>Messaging on plans for similar activities in other locations  </w:t>
            </w:r>
          </w:p>
          <w:p w14:paraId="391F5AC8" w14:textId="77777777" w:rsidR="000D4B77" w:rsidRPr="00E50730" w:rsidRDefault="000D4B77" w:rsidP="00333E7F">
            <w:pPr>
              <w:pStyle w:val="ListParagraph"/>
              <w:numPr>
                <w:ilvl w:val="0"/>
                <w:numId w:val="2"/>
              </w:numPr>
              <w:tabs>
                <w:tab w:val="clear" w:pos="720"/>
                <w:tab w:val="num" w:pos="545"/>
              </w:tabs>
              <w:ind w:left="545"/>
              <w:jc w:val="left"/>
              <w:rPr>
                <w:sz w:val="18"/>
                <w:szCs w:val="18"/>
              </w:rPr>
            </w:pPr>
            <w:r w:rsidRPr="00E50730">
              <w:rPr>
                <w:sz w:val="18"/>
                <w:szCs w:val="18"/>
              </w:rPr>
              <w:t>Disseminate clear messages for rural and/or areas of origin where IDPs have come from or may potentially be drawn from to prevent displacement of populations </w:t>
            </w:r>
          </w:p>
        </w:tc>
        <w:tc>
          <w:tcPr>
            <w:tcW w:w="2264" w:type="dxa"/>
            <w:tcBorders>
              <w:top w:val="single" w:sz="6" w:space="0" w:color="000000"/>
              <w:left w:val="single" w:sz="6" w:space="0" w:color="000000"/>
              <w:bottom w:val="single" w:sz="6" w:space="0" w:color="000000"/>
              <w:right w:val="single" w:sz="6" w:space="0" w:color="000000"/>
            </w:tcBorders>
            <w:shd w:val="clear" w:color="auto" w:fill="auto"/>
            <w:hideMark/>
          </w:tcPr>
          <w:p w14:paraId="02EA85D9" w14:textId="77777777" w:rsidR="000D4B77" w:rsidRPr="00E50730" w:rsidRDefault="000D4B77" w:rsidP="00333E7F">
            <w:pPr>
              <w:pStyle w:val="ListParagraph"/>
              <w:numPr>
                <w:ilvl w:val="0"/>
                <w:numId w:val="3"/>
              </w:numPr>
              <w:tabs>
                <w:tab w:val="clear" w:pos="720"/>
                <w:tab w:val="num" w:pos="450"/>
              </w:tabs>
              <w:ind w:left="450"/>
              <w:jc w:val="left"/>
              <w:rPr>
                <w:sz w:val="18"/>
                <w:szCs w:val="18"/>
              </w:rPr>
            </w:pPr>
            <w:r w:rsidRPr="00E50730">
              <w:rPr>
                <w:sz w:val="18"/>
                <w:szCs w:val="18"/>
              </w:rPr>
              <w:t>Population movement monitoring pre and during registration.  </w:t>
            </w:r>
          </w:p>
          <w:p w14:paraId="7A1D8B7A" w14:textId="77777777" w:rsidR="000D4B77" w:rsidRPr="00E50730" w:rsidRDefault="000D4B77" w:rsidP="00333E7F">
            <w:pPr>
              <w:pStyle w:val="ListParagraph"/>
              <w:numPr>
                <w:ilvl w:val="0"/>
                <w:numId w:val="3"/>
              </w:numPr>
              <w:tabs>
                <w:tab w:val="clear" w:pos="720"/>
                <w:tab w:val="num" w:pos="450"/>
              </w:tabs>
              <w:ind w:left="450"/>
              <w:jc w:val="left"/>
              <w:rPr>
                <w:sz w:val="18"/>
                <w:szCs w:val="18"/>
              </w:rPr>
            </w:pPr>
            <w:r w:rsidRPr="00E50730">
              <w:rPr>
                <w:sz w:val="18"/>
                <w:szCs w:val="18"/>
              </w:rPr>
              <w:t>Monitoring of new arrivals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A7CC99F" w14:textId="77777777" w:rsidR="000D4B77" w:rsidRPr="00E50730" w:rsidRDefault="000D4B77" w:rsidP="00333E7F">
            <w:pPr>
              <w:pStyle w:val="ListParagraph"/>
              <w:numPr>
                <w:ilvl w:val="0"/>
                <w:numId w:val="4"/>
              </w:numPr>
              <w:tabs>
                <w:tab w:val="clear" w:pos="720"/>
                <w:tab w:val="num" w:pos="360"/>
              </w:tabs>
              <w:ind w:left="469"/>
              <w:jc w:val="left"/>
              <w:rPr>
                <w:sz w:val="18"/>
                <w:szCs w:val="18"/>
              </w:rPr>
            </w:pPr>
            <w:r w:rsidRPr="00E50730">
              <w:rPr>
                <w:sz w:val="18"/>
                <w:szCs w:val="18"/>
              </w:rPr>
              <w:t>Training of monitoring staff </w:t>
            </w:r>
          </w:p>
          <w:p w14:paraId="004FC4BD" w14:textId="77777777" w:rsidR="000D4B77" w:rsidRPr="00E50730" w:rsidRDefault="000D4B77" w:rsidP="00333E7F">
            <w:pPr>
              <w:pStyle w:val="ListParagraph"/>
              <w:numPr>
                <w:ilvl w:val="0"/>
                <w:numId w:val="4"/>
              </w:numPr>
              <w:tabs>
                <w:tab w:val="clear" w:pos="720"/>
                <w:tab w:val="num" w:pos="360"/>
              </w:tabs>
              <w:ind w:left="469"/>
              <w:jc w:val="left"/>
              <w:rPr>
                <w:sz w:val="18"/>
                <w:szCs w:val="18"/>
              </w:rPr>
            </w:pPr>
            <w:r w:rsidRPr="00E50730">
              <w:rPr>
                <w:sz w:val="18"/>
                <w:szCs w:val="18"/>
              </w:rPr>
              <w:t>Dissemination of key messages through different modalities </w:t>
            </w:r>
          </w:p>
        </w:t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14:paraId="0F3B3053" w14:textId="77777777" w:rsidR="000D4B77" w:rsidRPr="00E50730" w:rsidRDefault="000D4B77" w:rsidP="00333E7F">
            <w:pPr>
              <w:jc w:val="left"/>
              <w:rPr>
                <w:sz w:val="18"/>
                <w:szCs w:val="18"/>
              </w:rPr>
            </w:pPr>
            <w:r w:rsidRPr="00E50730">
              <w:rPr>
                <w:sz w:val="18"/>
                <w:szCs w:val="18"/>
              </w:rPr>
              <w:t>Yes  </w:t>
            </w:r>
          </w:p>
        </w:tc>
      </w:tr>
    </w:tbl>
    <w:p w14:paraId="2655E80C" w14:textId="77777777" w:rsidR="000D4B77" w:rsidRPr="00E50730" w:rsidRDefault="000D4B77" w:rsidP="009E2CFA">
      <w:pPr>
        <w:rPr>
          <w:sz w:val="18"/>
          <w:szCs w:val="18"/>
        </w:rPr>
      </w:pPr>
      <w:r w:rsidRPr="00E50730">
        <w:rPr>
          <w:sz w:val="18"/>
          <w:szCs w:val="18"/>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5"/>
        <w:gridCol w:w="3731"/>
        <w:gridCol w:w="2324"/>
        <w:gridCol w:w="1755"/>
        <w:gridCol w:w="1365"/>
      </w:tblGrid>
      <w:tr w:rsidR="009E2CFA" w:rsidRPr="00E50730" w14:paraId="329955E8" w14:textId="77777777" w:rsidTr="00333E7F">
        <w:trPr>
          <w:trHeight w:val="60"/>
        </w:trPr>
        <w:tc>
          <w:tcPr>
            <w:tcW w:w="10455" w:type="dxa"/>
            <w:gridSpan w:val="5"/>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48B3DB04" w14:textId="77777777" w:rsidR="000D4B77" w:rsidRPr="00E50730" w:rsidRDefault="000D4B77" w:rsidP="009E2CFA">
            <w:pPr>
              <w:rPr>
                <w:sz w:val="18"/>
                <w:szCs w:val="18"/>
              </w:rPr>
            </w:pPr>
            <w:r w:rsidRPr="00E50730">
              <w:rPr>
                <w:b/>
                <w:bCs/>
                <w:sz w:val="18"/>
                <w:szCs w:val="18"/>
              </w:rPr>
              <w:t xml:space="preserve">Risk 2: </w:t>
            </w:r>
            <w:r w:rsidRPr="00E50730">
              <w:rPr>
                <w:sz w:val="18"/>
                <w:szCs w:val="18"/>
              </w:rPr>
              <w:t>Heightening of tensions between IDPs, host communities, “</w:t>
            </w:r>
            <w:proofErr w:type="gramStart"/>
            <w:r w:rsidRPr="00E50730">
              <w:rPr>
                <w:sz w:val="18"/>
                <w:szCs w:val="18"/>
              </w:rPr>
              <w:t>gate-keepers</w:t>
            </w:r>
            <w:proofErr w:type="gramEnd"/>
            <w:r w:rsidRPr="00E50730">
              <w:rPr>
                <w:sz w:val="18"/>
                <w:szCs w:val="18"/>
              </w:rPr>
              <w:t>”, authorities and/or humanitarian workers around the registration process / database, leading to risk of violence or harm </w:t>
            </w:r>
          </w:p>
          <w:p w14:paraId="36E60D4F" w14:textId="77777777" w:rsidR="000D4B77" w:rsidRPr="00E50730" w:rsidRDefault="000D4B77" w:rsidP="009E2CFA">
            <w:pPr>
              <w:pStyle w:val="ListParagraph"/>
              <w:numPr>
                <w:ilvl w:val="0"/>
                <w:numId w:val="5"/>
              </w:numPr>
              <w:rPr>
                <w:sz w:val="18"/>
                <w:szCs w:val="18"/>
              </w:rPr>
            </w:pPr>
            <w:r w:rsidRPr="00E50730">
              <w:rPr>
                <w:sz w:val="18"/>
                <w:szCs w:val="18"/>
              </w:rPr>
              <w:t>Loss of control of registration / site resident database process due to potential high influx of populations, overcrowding, or exacerbated tensions along different group-affiliation lines that lead to situations of violence  </w:t>
            </w:r>
          </w:p>
        </w:tc>
      </w:tr>
      <w:tr w:rsidR="009E2CFA" w:rsidRPr="00E50730" w14:paraId="4244062C" w14:textId="77777777" w:rsidTr="000D4B77">
        <w:trPr>
          <w:trHeight w:val="195"/>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8186B0" w14:textId="77777777" w:rsidR="000D4B77" w:rsidRPr="00E50730" w:rsidRDefault="000D4B77" w:rsidP="009E2CFA">
            <w:pPr>
              <w:rPr>
                <w:b/>
                <w:bCs/>
                <w:sz w:val="18"/>
                <w:szCs w:val="18"/>
              </w:rPr>
            </w:pPr>
            <w:r w:rsidRPr="00E50730">
              <w:rPr>
                <w:b/>
                <w:bCs/>
                <w:sz w:val="18"/>
                <w:szCs w:val="18"/>
              </w:rPr>
              <w:t>Likelihood: High </w:t>
            </w:r>
          </w:p>
        </w:tc>
        <w:tc>
          <w:tcPr>
            <w:tcW w:w="916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18ECDF" w14:textId="77777777" w:rsidR="000D4B77" w:rsidRPr="00E50730" w:rsidRDefault="000D4B77" w:rsidP="009E2CFA">
            <w:pPr>
              <w:rPr>
                <w:sz w:val="18"/>
                <w:szCs w:val="18"/>
              </w:rPr>
            </w:pPr>
            <w:r w:rsidRPr="00E50730">
              <w:rPr>
                <w:b/>
                <w:bCs/>
                <w:sz w:val="18"/>
                <w:szCs w:val="18"/>
              </w:rPr>
              <w:t>Impact</w:t>
            </w:r>
            <w:r w:rsidRPr="00E50730">
              <w:rPr>
                <w:sz w:val="18"/>
                <w:szCs w:val="18"/>
              </w:rPr>
              <w:t xml:space="preserve">: </w:t>
            </w:r>
            <w:r w:rsidRPr="00E50730">
              <w:rPr>
                <w:b/>
                <w:bCs/>
                <w:sz w:val="18"/>
                <w:szCs w:val="18"/>
              </w:rPr>
              <w:t xml:space="preserve">High </w:t>
            </w:r>
            <w:r w:rsidRPr="00E50730">
              <w:rPr>
                <w:sz w:val="18"/>
                <w:szCs w:val="18"/>
              </w:rPr>
              <w:t>- Exposure of populations and humanitarian staff to risk of harm, inability to deliver assistance, loss of trust in humanitarian organizations and response.  </w:t>
            </w:r>
          </w:p>
        </w:tc>
      </w:tr>
      <w:tr w:rsidR="009E2CFA" w:rsidRPr="00E50730" w14:paraId="2979652F" w14:textId="77777777" w:rsidTr="00333E7F">
        <w:trPr>
          <w:trHeight w:val="120"/>
        </w:trPr>
        <w:tc>
          <w:tcPr>
            <w:tcW w:w="5010" w:type="dxa"/>
            <w:gridSpan w:val="2"/>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46AD93AF" w14:textId="77777777" w:rsidR="000D4B77" w:rsidRPr="00E50730" w:rsidRDefault="000D4B77" w:rsidP="009E2CFA">
            <w:pPr>
              <w:rPr>
                <w:b/>
                <w:bCs/>
                <w:sz w:val="18"/>
                <w:szCs w:val="18"/>
              </w:rPr>
            </w:pPr>
            <w:r w:rsidRPr="00E50730">
              <w:rPr>
                <w:b/>
                <w:bCs/>
                <w:sz w:val="18"/>
                <w:szCs w:val="18"/>
              </w:rPr>
              <w:t>Mitigation measures </w:t>
            </w:r>
          </w:p>
        </w:tc>
        <w:tc>
          <w:tcPr>
            <w:tcW w:w="2325"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0C078847" w14:textId="77777777" w:rsidR="000D4B77" w:rsidRPr="00E50730" w:rsidRDefault="000D4B77" w:rsidP="009E2CFA">
            <w:pPr>
              <w:rPr>
                <w:b/>
                <w:bCs/>
                <w:sz w:val="18"/>
                <w:szCs w:val="18"/>
              </w:rPr>
            </w:pPr>
            <w:r w:rsidRPr="00E50730">
              <w:rPr>
                <w:b/>
                <w:bCs/>
                <w:sz w:val="18"/>
                <w:szCs w:val="18"/>
              </w:rPr>
              <w:t>Monitoring  </w:t>
            </w:r>
          </w:p>
        </w:tc>
        <w:tc>
          <w:tcPr>
            <w:tcW w:w="1755"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1803CE42" w14:textId="77777777" w:rsidR="000D4B77" w:rsidRPr="00E50730" w:rsidRDefault="000D4B77" w:rsidP="009E2CFA">
            <w:pPr>
              <w:rPr>
                <w:b/>
                <w:bCs/>
                <w:sz w:val="18"/>
                <w:szCs w:val="18"/>
              </w:rPr>
            </w:pPr>
            <w:r w:rsidRPr="00E50730">
              <w:rPr>
                <w:b/>
                <w:bCs/>
                <w:sz w:val="18"/>
                <w:szCs w:val="18"/>
              </w:rPr>
              <w:t>Resources Required </w:t>
            </w:r>
          </w:p>
        </w:tc>
        <w:tc>
          <w:tcPr>
            <w:tcW w:w="1335"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650C71DF" w14:textId="77777777" w:rsidR="000D4B77" w:rsidRPr="00E50730" w:rsidRDefault="000D4B77" w:rsidP="009E2CFA">
            <w:pPr>
              <w:rPr>
                <w:b/>
                <w:bCs/>
                <w:sz w:val="18"/>
                <w:szCs w:val="18"/>
              </w:rPr>
            </w:pPr>
            <w:r w:rsidRPr="00E50730">
              <w:rPr>
                <w:b/>
                <w:bCs/>
                <w:sz w:val="18"/>
                <w:szCs w:val="18"/>
              </w:rPr>
              <w:t>Acceptable </w:t>
            </w:r>
          </w:p>
        </w:tc>
      </w:tr>
      <w:tr w:rsidR="009E2CFA" w:rsidRPr="00E50730" w14:paraId="5B5A13EA" w14:textId="77777777" w:rsidTr="000D4B77">
        <w:trPr>
          <w:trHeight w:val="360"/>
        </w:trPr>
        <w:tc>
          <w:tcPr>
            <w:tcW w:w="50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12B8881" w14:textId="77777777" w:rsidR="000D4B77" w:rsidRPr="00E50730" w:rsidRDefault="000D4B77" w:rsidP="00333E7F">
            <w:pPr>
              <w:pStyle w:val="ListParagraph"/>
              <w:numPr>
                <w:ilvl w:val="0"/>
                <w:numId w:val="6"/>
              </w:numPr>
              <w:tabs>
                <w:tab w:val="clear" w:pos="720"/>
                <w:tab w:val="num" w:pos="971"/>
              </w:tabs>
              <w:ind w:left="545"/>
              <w:jc w:val="left"/>
              <w:rPr>
                <w:sz w:val="18"/>
                <w:szCs w:val="18"/>
              </w:rPr>
            </w:pPr>
            <w:r w:rsidRPr="00E50730">
              <w:rPr>
                <w:sz w:val="18"/>
                <w:szCs w:val="18"/>
              </w:rPr>
              <w:t>Clear agreed messaging and dissemination on the purpose of the registration exercise / database to all relevant stakeholders, including IDPs, host communities, “</w:t>
            </w:r>
            <w:proofErr w:type="gramStart"/>
            <w:r w:rsidRPr="00E50730">
              <w:rPr>
                <w:sz w:val="18"/>
                <w:szCs w:val="18"/>
              </w:rPr>
              <w:t>gate-keepers</w:t>
            </w:r>
            <w:proofErr w:type="gramEnd"/>
            <w:r w:rsidRPr="00E50730">
              <w:rPr>
                <w:sz w:val="18"/>
                <w:szCs w:val="18"/>
              </w:rPr>
              <w:t>” and authorities.  </w:t>
            </w:r>
          </w:p>
          <w:p w14:paraId="6E207AD4" w14:textId="77777777" w:rsidR="000D4B77" w:rsidRPr="00E50730" w:rsidRDefault="000D4B77" w:rsidP="00333E7F">
            <w:pPr>
              <w:pStyle w:val="ListParagraph"/>
              <w:numPr>
                <w:ilvl w:val="0"/>
                <w:numId w:val="6"/>
              </w:numPr>
              <w:tabs>
                <w:tab w:val="clear" w:pos="720"/>
                <w:tab w:val="num" w:pos="971"/>
              </w:tabs>
              <w:ind w:left="545"/>
              <w:jc w:val="left"/>
              <w:rPr>
                <w:sz w:val="18"/>
                <w:szCs w:val="18"/>
              </w:rPr>
            </w:pPr>
            <w:r w:rsidRPr="00E50730">
              <w:rPr>
                <w:sz w:val="18"/>
                <w:szCs w:val="18"/>
              </w:rPr>
              <w:t>Proactive and meaningful engagement and participation of authorities and “</w:t>
            </w:r>
            <w:proofErr w:type="gramStart"/>
            <w:r w:rsidRPr="00E50730">
              <w:rPr>
                <w:sz w:val="18"/>
                <w:szCs w:val="18"/>
              </w:rPr>
              <w:t>gate-keepers</w:t>
            </w:r>
            <w:proofErr w:type="gramEnd"/>
            <w:r w:rsidRPr="00E50730">
              <w:rPr>
                <w:sz w:val="18"/>
                <w:szCs w:val="18"/>
              </w:rPr>
              <w:t>” throughout all planning and implementation stages.  </w:t>
            </w:r>
          </w:p>
          <w:p w14:paraId="6F14F92B" w14:textId="77777777" w:rsidR="000D4B77" w:rsidRPr="00E50730" w:rsidRDefault="000D4B77" w:rsidP="00333E7F">
            <w:pPr>
              <w:pStyle w:val="ListParagraph"/>
              <w:numPr>
                <w:ilvl w:val="0"/>
                <w:numId w:val="6"/>
              </w:numPr>
              <w:tabs>
                <w:tab w:val="clear" w:pos="720"/>
                <w:tab w:val="num" w:pos="971"/>
              </w:tabs>
              <w:ind w:left="545"/>
              <w:jc w:val="left"/>
              <w:rPr>
                <w:sz w:val="18"/>
                <w:szCs w:val="18"/>
              </w:rPr>
            </w:pPr>
            <w:r w:rsidRPr="00E50730">
              <w:rPr>
                <w:sz w:val="18"/>
                <w:szCs w:val="18"/>
              </w:rPr>
              <w:t xml:space="preserve">Ensure meaningful community engagement and participation from the start of the initiative, working closely and hand-to-hand with community leaders &amp; committees throughout planning, </w:t>
            </w:r>
            <w:proofErr w:type="gramStart"/>
            <w:r w:rsidRPr="00E50730">
              <w:rPr>
                <w:sz w:val="18"/>
                <w:szCs w:val="18"/>
              </w:rPr>
              <w:t>preparation</w:t>
            </w:r>
            <w:proofErr w:type="gramEnd"/>
            <w:r w:rsidRPr="00E50730">
              <w:rPr>
                <w:sz w:val="18"/>
                <w:szCs w:val="18"/>
              </w:rPr>
              <w:t xml:space="preserve"> and implementation. Ensure community committees have 50% representation of women.  </w:t>
            </w:r>
          </w:p>
          <w:p w14:paraId="12A7E507" w14:textId="77777777" w:rsidR="000D4B77" w:rsidRPr="00E50730" w:rsidRDefault="000D4B77" w:rsidP="00333E7F">
            <w:pPr>
              <w:pStyle w:val="ListParagraph"/>
              <w:numPr>
                <w:ilvl w:val="0"/>
                <w:numId w:val="6"/>
              </w:numPr>
              <w:tabs>
                <w:tab w:val="clear" w:pos="720"/>
                <w:tab w:val="num" w:pos="971"/>
              </w:tabs>
              <w:ind w:left="545"/>
              <w:jc w:val="left"/>
              <w:rPr>
                <w:sz w:val="18"/>
                <w:szCs w:val="18"/>
              </w:rPr>
            </w:pPr>
            <w:r w:rsidRPr="00E50730">
              <w:rPr>
                <w:sz w:val="18"/>
                <w:szCs w:val="18"/>
              </w:rPr>
              <w:t>Ensure registration process is well-organized including preliminary identification of sites through CCCM partners, as well as assessment of environment and security of registration locations.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E0A0181" w14:textId="77777777" w:rsidR="000D4B77" w:rsidRPr="00E50730" w:rsidRDefault="000D4B77" w:rsidP="00333E7F">
            <w:pPr>
              <w:pStyle w:val="ListParagraph"/>
              <w:numPr>
                <w:ilvl w:val="0"/>
                <w:numId w:val="7"/>
              </w:numPr>
              <w:tabs>
                <w:tab w:val="clear" w:pos="720"/>
                <w:tab w:val="num" w:pos="939"/>
              </w:tabs>
              <w:ind w:left="514"/>
              <w:jc w:val="left"/>
              <w:rPr>
                <w:sz w:val="18"/>
                <w:szCs w:val="18"/>
              </w:rPr>
            </w:pPr>
            <w:r w:rsidRPr="00E50730">
              <w:rPr>
                <w:sz w:val="18"/>
                <w:szCs w:val="18"/>
              </w:rPr>
              <w:t xml:space="preserve">Close monitoring of power dynamics among different stakeholders involved, including working hand-in-hand with community-based committees and </w:t>
            </w:r>
            <w:proofErr w:type="gramStart"/>
            <w:r w:rsidRPr="00E50730">
              <w:rPr>
                <w:sz w:val="18"/>
                <w:szCs w:val="18"/>
              </w:rPr>
              <w:t>leaders</w:t>
            </w:r>
            <w:proofErr w:type="gramEnd"/>
            <w:r w:rsidRPr="00E50730">
              <w:rPr>
                <w:sz w:val="18"/>
                <w:szCs w:val="18"/>
              </w:rPr>
              <w:t> </w:t>
            </w:r>
          </w:p>
          <w:p w14:paraId="70E88209" w14:textId="77777777" w:rsidR="000D4B77" w:rsidRPr="00E50730" w:rsidRDefault="000D4B77" w:rsidP="00333E7F">
            <w:pPr>
              <w:jc w:val="left"/>
              <w:rPr>
                <w:sz w:val="18"/>
                <w:szCs w:val="18"/>
              </w:rPr>
            </w:pPr>
            <w:r w:rsidRPr="00E50730">
              <w:rPr>
                <w:sz w:val="18"/>
                <w:szCs w:val="18"/>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22D17ABF" w14:textId="77777777" w:rsidR="000D4B77" w:rsidRPr="00E50730" w:rsidRDefault="000D4B77" w:rsidP="00C16207">
            <w:pPr>
              <w:pStyle w:val="ListParagraph"/>
              <w:numPr>
                <w:ilvl w:val="0"/>
                <w:numId w:val="8"/>
              </w:numPr>
              <w:tabs>
                <w:tab w:val="clear" w:pos="720"/>
                <w:tab w:val="num" w:pos="1045"/>
              </w:tabs>
              <w:ind w:left="478"/>
              <w:jc w:val="left"/>
              <w:rPr>
                <w:sz w:val="18"/>
                <w:szCs w:val="18"/>
              </w:rPr>
            </w:pPr>
            <w:r w:rsidRPr="00E50730">
              <w:rPr>
                <w:sz w:val="18"/>
                <w:szCs w:val="18"/>
              </w:rPr>
              <w:t>Training of all staff on agreed messaging </w:t>
            </w:r>
          </w:p>
          <w:p w14:paraId="595EC561" w14:textId="77777777" w:rsidR="000D4B77" w:rsidRPr="00E50730" w:rsidRDefault="000D4B77" w:rsidP="00C16207">
            <w:pPr>
              <w:pStyle w:val="ListParagraph"/>
              <w:numPr>
                <w:ilvl w:val="0"/>
                <w:numId w:val="8"/>
              </w:numPr>
              <w:tabs>
                <w:tab w:val="clear" w:pos="720"/>
                <w:tab w:val="num" w:pos="1045"/>
              </w:tabs>
              <w:ind w:left="478"/>
              <w:jc w:val="left"/>
              <w:rPr>
                <w:sz w:val="18"/>
                <w:szCs w:val="18"/>
              </w:rPr>
            </w:pPr>
            <w:r w:rsidRPr="00E50730">
              <w:rPr>
                <w:sz w:val="18"/>
                <w:szCs w:val="18"/>
              </w:rPr>
              <w:t xml:space="preserve">Staff directly supporting community engagement processes with committees and </w:t>
            </w:r>
            <w:proofErr w:type="gramStart"/>
            <w:r w:rsidRPr="00E50730">
              <w:rPr>
                <w:sz w:val="18"/>
                <w:szCs w:val="18"/>
              </w:rPr>
              <w:t>leaders</w:t>
            </w:r>
            <w:proofErr w:type="gramEnd"/>
            <w:r w:rsidRPr="00E50730">
              <w:rPr>
                <w:sz w:val="18"/>
                <w:szCs w:val="18"/>
              </w:rPr>
              <w:t>  </w:t>
            </w:r>
          </w:p>
          <w:p w14:paraId="23C70BD5" w14:textId="77777777" w:rsidR="000D4B77" w:rsidRPr="00E50730" w:rsidRDefault="000D4B77" w:rsidP="00333E7F">
            <w:pPr>
              <w:jc w:val="left"/>
              <w:rPr>
                <w:sz w:val="18"/>
                <w:szCs w:val="18"/>
              </w:rPr>
            </w:pPr>
            <w:r w:rsidRPr="00E50730">
              <w:rPr>
                <w:sz w:val="18"/>
                <w:szCs w:val="18"/>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261DABF1" w14:textId="77777777" w:rsidR="000D4B77" w:rsidRPr="00E50730" w:rsidRDefault="000D4B77" w:rsidP="00333E7F">
            <w:pPr>
              <w:jc w:val="left"/>
              <w:rPr>
                <w:sz w:val="18"/>
                <w:szCs w:val="18"/>
              </w:rPr>
            </w:pPr>
            <w:r w:rsidRPr="00E50730">
              <w:rPr>
                <w:sz w:val="18"/>
                <w:szCs w:val="18"/>
              </w:rPr>
              <w:t>Yes  </w:t>
            </w:r>
          </w:p>
        </w:tc>
      </w:tr>
    </w:tbl>
    <w:p w14:paraId="29BAF045" w14:textId="77777777" w:rsidR="000D4B77" w:rsidRPr="00E50730" w:rsidRDefault="000D4B77" w:rsidP="009E2CFA">
      <w:pPr>
        <w:rPr>
          <w:sz w:val="18"/>
          <w:szCs w:val="18"/>
        </w:rPr>
      </w:pPr>
      <w:r w:rsidRPr="00E50730">
        <w:rPr>
          <w:sz w:val="18"/>
          <w:szCs w:val="18"/>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5"/>
        <w:gridCol w:w="3791"/>
        <w:gridCol w:w="2429"/>
        <w:gridCol w:w="1590"/>
        <w:gridCol w:w="1365"/>
      </w:tblGrid>
      <w:tr w:rsidR="009E2CFA" w:rsidRPr="00E50730" w14:paraId="380374DD" w14:textId="77777777" w:rsidTr="00333E7F">
        <w:trPr>
          <w:trHeight w:val="195"/>
        </w:trPr>
        <w:tc>
          <w:tcPr>
            <w:tcW w:w="10455" w:type="dxa"/>
            <w:gridSpan w:val="5"/>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03A04F00" w14:textId="77777777" w:rsidR="000D4B77" w:rsidRPr="00E50730" w:rsidRDefault="000D4B77" w:rsidP="009E2CFA">
            <w:pPr>
              <w:divId w:val="1741637946"/>
              <w:rPr>
                <w:sz w:val="18"/>
                <w:szCs w:val="18"/>
              </w:rPr>
            </w:pPr>
            <w:r w:rsidRPr="00E50730">
              <w:rPr>
                <w:b/>
                <w:bCs/>
                <w:sz w:val="18"/>
                <w:szCs w:val="18"/>
              </w:rPr>
              <w:t xml:space="preserve">Risk 3: </w:t>
            </w:r>
            <w:r w:rsidRPr="00E50730">
              <w:rPr>
                <w:sz w:val="18"/>
                <w:szCs w:val="18"/>
              </w:rPr>
              <w:t>Exploitation and/or abuse of populations by humanitarian staff or “</w:t>
            </w:r>
            <w:proofErr w:type="gramStart"/>
            <w:r w:rsidRPr="00E50730">
              <w:rPr>
                <w:sz w:val="18"/>
                <w:szCs w:val="18"/>
              </w:rPr>
              <w:t>gate-keepers</w:t>
            </w:r>
            <w:proofErr w:type="gramEnd"/>
            <w:r w:rsidRPr="00E50730">
              <w:rPr>
                <w:sz w:val="18"/>
                <w:szCs w:val="18"/>
              </w:rPr>
              <w:t>”, including SEA </w:t>
            </w:r>
          </w:p>
        </w:tc>
      </w:tr>
      <w:tr w:rsidR="009E2CFA" w:rsidRPr="00E50730" w14:paraId="3E17B2FD" w14:textId="77777777" w:rsidTr="000D4B77">
        <w:trPr>
          <w:trHeight w:val="195"/>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A70F29" w14:textId="77777777" w:rsidR="000D4B77" w:rsidRPr="00E50730" w:rsidRDefault="000D4B77" w:rsidP="009E2CFA">
            <w:pPr>
              <w:rPr>
                <w:b/>
                <w:bCs/>
                <w:sz w:val="18"/>
                <w:szCs w:val="18"/>
              </w:rPr>
            </w:pPr>
            <w:r w:rsidRPr="00E50730">
              <w:rPr>
                <w:b/>
                <w:bCs/>
                <w:sz w:val="18"/>
                <w:szCs w:val="18"/>
              </w:rPr>
              <w:t>Likelihood: High </w:t>
            </w:r>
          </w:p>
        </w:tc>
        <w:tc>
          <w:tcPr>
            <w:tcW w:w="916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FD7FAB" w14:textId="77777777" w:rsidR="000D4B77" w:rsidRPr="00E50730" w:rsidRDefault="000D4B77" w:rsidP="009E2CFA">
            <w:pPr>
              <w:rPr>
                <w:sz w:val="18"/>
                <w:szCs w:val="18"/>
              </w:rPr>
            </w:pPr>
            <w:r w:rsidRPr="00E50730">
              <w:rPr>
                <w:b/>
                <w:bCs/>
                <w:sz w:val="18"/>
                <w:szCs w:val="18"/>
              </w:rPr>
              <w:t>Impact</w:t>
            </w:r>
            <w:r w:rsidRPr="00E50730">
              <w:rPr>
                <w:sz w:val="18"/>
                <w:szCs w:val="18"/>
              </w:rPr>
              <w:t xml:space="preserve">: </w:t>
            </w:r>
            <w:r w:rsidRPr="00E50730">
              <w:rPr>
                <w:b/>
                <w:bCs/>
                <w:sz w:val="18"/>
                <w:szCs w:val="18"/>
              </w:rPr>
              <w:t xml:space="preserve">High </w:t>
            </w:r>
            <w:r w:rsidRPr="00E50730">
              <w:rPr>
                <w:sz w:val="18"/>
                <w:szCs w:val="18"/>
              </w:rPr>
              <w:t>- Direct harm on populations, loss of trust in humanitarian organizations and response.  </w:t>
            </w:r>
          </w:p>
        </w:tc>
      </w:tr>
      <w:tr w:rsidR="009E2CFA" w:rsidRPr="00E50730" w14:paraId="7B21C33D" w14:textId="77777777" w:rsidTr="00333E7F">
        <w:trPr>
          <w:trHeight w:val="360"/>
        </w:trPr>
        <w:tc>
          <w:tcPr>
            <w:tcW w:w="5070" w:type="dxa"/>
            <w:gridSpan w:val="2"/>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2E3A7505" w14:textId="77777777" w:rsidR="000D4B77" w:rsidRPr="00E50730" w:rsidRDefault="000D4B77" w:rsidP="009E2CFA">
            <w:pPr>
              <w:rPr>
                <w:b/>
                <w:bCs/>
                <w:sz w:val="18"/>
                <w:szCs w:val="18"/>
              </w:rPr>
            </w:pPr>
            <w:r w:rsidRPr="00E50730">
              <w:rPr>
                <w:b/>
                <w:bCs/>
                <w:sz w:val="18"/>
                <w:szCs w:val="18"/>
              </w:rPr>
              <w:t>Mitigation measures </w:t>
            </w:r>
          </w:p>
        </w:tc>
        <w:tc>
          <w:tcPr>
            <w:tcW w:w="2430"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13A803E1" w14:textId="77777777" w:rsidR="000D4B77" w:rsidRPr="00E50730" w:rsidRDefault="000D4B77" w:rsidP="009E2CFA">
            <w:pPr>
              <w:rPr>
                <w:b/>
                <w:bCs/>
                <w:sz w:val="18"/>
                <w:szCs w:val="18"/>
              </w:rPr>
            </w:pPr>
            <w:r w:rsidRPr="00E50730">
              <w:rPr>
                <w:b/>
                <w:bCs/>
                <w:sz w:val="18"/>
                <w:szCs w:val="18"/>
              </w:rPr>
              <w:t>Monitoring  </w:t>
            </w:r>
          </w:p>
        </w:tc>
        <w:tc>
          <w:tcPr>
            <w:tcW w:w="1590"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2FA99805" w14:textId="77777777" w:rsidR="000D4B77" w:rsidRPr="00E50730" w:rsidRDefault="000D4B77" w:rsidP="009E2CFA">
            <w:pPr>
              <w:rPr>
                <w:b/>
                <w:bCs/>
                <w:sz w:val="18"/>
                <w:szCs w:val="18"/>
              </w:rPr>
            </w:pPr>
            <w:r w:rsidRPr="00E50730">
              <w:rPr>
                <w:b/>
                <w:bCs/>
                <w:sz w:val="18"/>
                <w:szCs w:val="18"/>
              </w:rPr>
              <w:t>Resources Required </w:t>
            </w:r>
          </w:p>
        </w:tc>
        <w:tc>
          <w:tcPr>
            <w:tcW w:w="1335" w:type="dxa"/>
            <w:tcBorders>
              <w:top w:val="single" w:sz="6" w:space="0" w:color="000000"/>
              <w:left w:val="single" w:sz="6" w:space="0" w:color="000000"/>
              <w:bottom w:val="single" w:sz="6" w:space="0" w:color="000000"/>
              <w:right w:val="single" w:sz="6" w:space="0" w:color="000000"/>
            </w:tcBorders>
            <w:shd w:val="clear" w:color="auto" w:fill="F5F3E8" w:themeFill="background2"/>
            <w:vAlign w:val="center"/>
            <w:hideMark/>
          </w:tcPr>
          <w:p w14:paraId="1839C405" w14:textId="77777777" w:rsidR="000D4B77" w:rsidRPr="00E50730" w:rsidRDefault="000D4B77" w:rsidP="009E2CFA">
            <w:pPr>
              <w:rPr>
                <w:b/>
                <w:bCs/>
                <w:sz w:val="18"/>
                <w:szCs w:val="18"/>
              </w:rPr>
            </w:pPr>
            <w:r w:rsidRPr="00E50730">
              <w:rPr>
                <w:b/>
                <w:bCs/>
                <w:sz w:val="18"/>
                <w:szCs w:val="18"/>
              </w:rPr>
              <w:t>Acceptable </w:t>
            </w:r>
          </w:p>
        </w:tc>
      </w:tr>
      <w:tr w:rsidR="009E2CFA" w:rsidRPr="00E50730" w14:paraId="7BDED555" w14:textId="77777777" w:rsidTr="000D4B77">
        <w:trPr>
          <w:trHeight w:val="360"/>
        </w:trPr>
        <w:tc>
          <w:tcPr>
            <w:tcW w:w="50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94BE9AE" w14:textId="77777777" w:rsidR="000D4B77" w:rsidRPr="00E50730" w:rsidRDefault="000D4B77" w:rsidP="00C16207">
            <w:pPr>
              <w:pStyle w:val="ListParagraph"/>
              <w:numPr>
                <w:ilvl w:val="0"/>
                <w:numId w:val="9"/>
              </w:numPr>
              <w:tabs>
                <w:tab w:val="clear" w:pos="720"/>
                <w:tab w:val="num" w:pos="971"/>
              </w:tabs>
              <w:ind w:left="545"/>
              <w:jc w:val="left"/>
              <w:rPr>
                <w:sz w:val="18"/>
                <w:szCs w:val="18"/>
              </w:rPr>
            </w:pPr>
            <w:r w:rsidRPr="00E50730">
              <w:rPr>
                <w:sz w:val="18"/>
                <w:szCs w:val="18"/>
              </w:rPr>
              <w:t>Ensure a community-based feedback and complaint mechanism is in place and accessible to all population groups. Ensure wide and clear dissemination of CFM to populations, and that humanitarian staff responsible for the CFM are appropriately trained to receive and address cases.  </w:t>
            </w:r>
          </w:p>
          <w:p w14:paraId="50508F0D" w14:textId="77777777" w:rsidR="000D4B77" w:rsidRPr="00E50730" w:rsidRDefault="000D4B77" w:rsidP="00C16207">
            <w:pPr>
              <w:pStyle w:val="ListParagraph"/>
              <w:numPr>
                <w:ilvl w:val="0"/>
                <w:numId w:val="9"/>
              </w:numPr>
              <w:tabs>
                <w:tab w:val="clear" w:pos="720"/>
                <w:tab w:val="num" w:pos="971"/>
              </w:tabs>
              <w:ind w:left="545"/>
              <w:jc w:val="left"/>
              <w:rPr>
                <w:sz w:val="18"/>
                <w:szCs w:val="18"/>
              </w:rPr>
            </w:pPr>
            <w:r w:rsidRPr="00E50730">
              <w:rPr>
                <w:sz w:val="18"/>
                <w:szCs w:val="18"/>
              </w:rPr>
              <w:t>Ensure gender-balance of the registration teams, with at least 50% female staff.  </w:t>
            </w:r>
          </w:p>
          <w:p w14:paraId="3D8CD391" w14:textId="77777777" w:rsidR="000D4B77" w:rsidRPr="00E50730" w:rsidRDefault="000D4B77" w:rsidP="00C16207">
            <w:pPr>
              <w:pStyle w:val="ListParagraph"/>
              <w:numPr>
                <w:ilvl w:val="0"/>
                <w:numId w:val="9"/>
              </w:numPr>
              <w:tabs>
                <w:tab w:val="clear" w:pos="720"/>
                <w:tab w:val="num" w:pos="971"/>
              </w:tabs>
              <w:ind w:left="545"/>
              <w:jc w:val="left"/>
              <w:rPr>
                <w:sz w:val="18"/>
                <w:szCs w:val="18"/>
              </w:rPr>
            </w:pPr>
            <w:r w:rsidRPr="00E50730">
              <w:rPr>
                <w:sz w:val="18"/>
                <w:szCs w:val="18"/>
              </w:rPr>
              <w:t>Ensure registration teams receive full training on Code of Conduct and PSEA. Both CoC and PSEA must be clearly included on all staff contracts.  </w:t>
            </w:r>
          </w:p>
          <w:p w14:paraId="5E9D4674" w14:textId="77777777" w:rsidR="000D4B77" w:rsidRPr="00E50730" w:rsidRDefault="000D4B77" w:rsidP="00C16207">
            <w:pPr>
              <w:pStyle w:val="ListParagraph"/>
              <w:numPr>
                <w:ilvl w:val="0"/>
                <w:numId w:val="9"/>
              </w:numPr>
              <w:tabs>
                <w:tab w:val="clear" w:pos="720"/>
                <w:tab w:val="num" w:pos="971"/>
              </w:tabs>
              <w:ind w:left="545"/>
              <w:jc w:val="left"/>
              <w:rPr>
                <w:sz w:val="18"/>
                <w:szCs w:val="18"/>
              </w:rPr>
            </w:pPr>
            <w:r w:rsidRPr="00E50730">
              <w:rPr>
                <w:sz w:val="18"/>
                <w:szCs w:val="18"/>
              </w:rPr>
              <w:t>Work with community committees and ensure 50% representation of women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52A4B5BE" w14:textId="77777777" w:rsidR="000D4B77" w:rsidRPr="00E50730" w:rsidRDefault="000D4B77" w:rsidP="00C16207">
            <w:pPr>
              <w:pStyle w:val="ListParagraph"/>
              <w:numPr>
                <w:ilvl w:val="0"/>
                <w:numId w:val="10"/>
              </w:numPr>
              <w:tabs>
                <w:tab w:val="clear" w:pos="720"/>
                <w:tab w:val="num" w:pos="873"/>
              </w:tabs>
              <w:ind w:left="448"/>
              <w:jc w:val="left"/>
              <w:rPr>
                <w:sz w:val="18"/>
                <w:szCs w:val="18"/>
              </w:rPr>
            </w:pPr>
            <w:r w:rsidRPr="00E50730">
              <w:rPr>
                <w:sz w:val="18"/>
                <w:szCs w:val="18"/>
              </w:rPr>
              <w:t xml:space="preserve">Monitoring during registration, post registration, as well as any subsequent assistance response that follows </w:t>
            </w:r>
            <w:proofErr w:type="gramStart"/>
            <w:r w:rsidRPr="00E50730">
              <w:rPr>
                <w:sz w:val="18"/>
                <w:szCs w:val="18"/>
              </w:rPr>
              <w:t>as a result of</w:t>
            </w:r>
            <w:proofErr w:type="gramEnd"/>
            <w:r w:rsidRPr="00E50730">
              <w:rPr>
                <w:sz w:val="18"/>
                <w:szCs w:val="18"/>
              </w:rPr>
              <w:t xml:space="preserve"> the process.  </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14:paraId="13DD1F8E" w14:textId="77777777" w:rsidR="000D4B77" w:rsidRPr="00E50730" w:rsidRDefault="000D4B77" w:rsidP="00C16207">
            <w:pPr>
              <w:pStyle w:val="ListParagraph"/>
              <w:numPr>
                <w:ilvl w:val="0"/>
                <w:numId w:val="11"/>
              </w:numPr>
              <w:tabs>
                <w:tab w:val="clear" w:pos="720"/>
                <w:tab w:val="num" w:pos="899"/>
              </w:tabs>
              <w:ind w:left="454"/>
              <w:jc w:val="left"/>
              <w:rPr>
                <w:sz w:val="18"/>
                <w:szCs w:val="18"/>
              </w:rPr>
            </w:pPr>
            <w:r w:rsidRPr="00E50730">
              <w:rPr>
                <w:sz w:val="18"/>
                <w:szCs w:val="18"/>
              </w:rPr>
              <w:t>Mandatory training of all frontline staff on Code of Conduct and PSEA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251042C9" w14:textId="77777777" w:rsidR="000D4B77" w:rsidRPr="00E50730" w:rsidRDefault="000D4B77" w:rsidP="00C16207">
            <w:pPr>
              <w:jc w:val="left"/>
              <w:rPr>
                <w:sz w:val="18"/>
                <w:szCs w:val="18"/>
              </w:rPr>
            </w:pPr>
            <w:r w:rsidRPr="00E50730">
              <w:rPr>
                <w:sz w:val="18"/>
                <w:szCs w:val="18"/>
              </w:rPr>
              <w:t>Yes  </w:t>
            </w:r>
          </w:p>
        </w:tc>
      </w:tr>
    </w:tbl>
    <w:p w14:paraId="4D62F5DF" w14:textId="77777777" w:rsidR="00EC356B" w:rsidRPr="00E50730" w:rsidRDefault="00000000" w:rsidP="009E2CFA">
      <w:pPr>
        <w:rPr>
          <w:sz w:val="18"/>
          <w:szCs w:val="18"/>
        </w:rPr>
      </w:pPr>
    </w:p>
    <w:sectPr w:rsidR="00EC356B" w:rsidRPr="00E50730" w:rsidSect="009E2C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33A"/>
    <w:multiLevelType w:val="multilevel"/>
    <w:tmpl w:val="7A9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C7B99"/>
    <w:multiLevelType w:val="multilevel"/>
    <w:tmpl w:val="FA3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24D6"/>
    <w:multiLevelType w:val="multilevel"/>
    <w:tmpl w:val="A5A2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30064"/>
    <w:multiLevelType w:val="hybridMultilevel"/>
    <w:tmpl w:val="DA2697F4"/>
    <w:lvl w:ilvl="0" w:tplc="F036EDC8">
      <w:start w:val="1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F3F8C"/>
    <w:multiLevelType w:val="multilevel"/>
    <w:tmpl w:val="594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C5DAE"/>
    <w:multiLevelType w:val="multilevel"/>
    <w:tmpl w:val="656E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94A3A"/>
    <w:multiLevelType w:val="hybridMultilevel"/>
    <w:tmpl w:val="178A50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7667B8"/>
    <w:multiLevelType w:val="multilevel"/>
    <w:tmpl w:val="B8D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F2CB9"/>
    <w:multiLevelType w:val="multilevel"/>
    <w:tmpl w:val="FD68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94AAD"/>
    <w:multiLevelType w:val="multilevel"/>
    <w:tmpl w:val="12E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E0B63"/>
    <w:multiLevelType w:val="multilevel"/>
    <w:tmpl w:val="1FDE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15B97"/>
    <w:multiLevelType w:val="multilevel"/>
    <w:tmpl w:val="093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71651"/>
    <w:multiLevelType w:val="multilevel"/>
    <w:tmpl w:val="A4D6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C6747"/>
    <w:multiLevelType w:val="multilevel"/>
    <w:tmpl w:val="DCC6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03429"/>
    <w:multiLevelType w:val="multilevel"/>
    <w:tmpl w:val="9D0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7424A"/>
    <w:multiLevelType w:val="multilevel"/>
    <w:tmpl w:val="CB2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23505">
    <w:abstractNumId w:val="1"/>
  </w:num>
  <w:num w:numId="2" w16cid:durableId="1461922563">
    <w:abstractNumId w:val="15"/>
  </w:num>
  <w:num w:numId="3" w16cid:durableId="1162237139">
    <w:abstractNumId w:val="12"/>
  </w:num>
  <w:num w:numId="4" w16cid:durableId="2057507566">
    <w:abstractNumId w:val="8"/>
  </w:num>
  <w:num w:numId="5" w16cid:durableId="2065982304">
    <w:abstractNumId w:val="13"/>
  </w:num>
  <w:num w:numId="6" w16cid:durableId="535312898">
    <w:abstractNumId w:val="14"/>
  </w:num>
  <w:num w:numId="7" w16cid:durableId="810169900">
    <w:abstractNumId w:val="2"/>
  </w:num>
  <w:num w:numId="8" w16cid:durableId="2123765569">
    <w:abstractNumId w:val="7"/>
  </w:num>
  <w:num w:numId="9" w16cid:durableId="1249656346">
    <w:abstractNumId w:val="9"/>
  </w:num>
  <w:num w:numId="10" w16cid:durableId="989594951">
    <w:abstractNumId w:val="0"/>
  </w:num>
  <w:num w:numId="11" w16cid:durableId="415984517">
    <w:abstractNumId w:val="10"/>
  </w:num>
  <w:num w:numId="12" w16cid:durableId="322469205">
    <w:abstractNumId w:val="3"/>
  </w:num>
  <w:num w:numId="13" w16cid:durableId="226305568">
    <w:abstractNumId w:val="4"/>
  </w:num>
  <w:num w:numId="14" w16cid:durableId="1147354916">
    <w:abstractNumId w:val="11"/>
  </w:num>
  <w:num w:numId="15" w16cid:durableId="229467889">
    <w:abstractNumId w:val="5"/>
  </w:num>
  <w:num w:numId="16" w16cid:durableId="1553927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77"/>
    <w:rsid w:val="000D4B77"/>
    <w:rsid w:val="00161B11"/>
    <w:rsid w:val="00193080"/>
    <w:rsid w:val="001D1D5A"/>
    <w:rsid w:val="00230D3F"/>
    <w:rsid w:val="0025000B"/>
    <w:rsid w:val="00306525"/>
    <w:rsid w:val="00333E7F"/>
    <w:rsid w:val="003E7F5F"/>
    <w:rsid w:val="004A6EA8"/>
    <w:rsid w:val="00517EA7"/>
    <w:rsid w:val="00567D10"/>
    <w:rsid w:val="00577AF8"/>
    <w:rsid w:val="00581CB9"/>
    <w:rsid w:val="00593B16"/>
    <w:rsid w:val="00595287"/>
    <w:rsid w:val="00620559"/>
    <w:rsid w:val="00664C8E"/>
    <w:rsid w:val="006C5EB4"/>
    <w:rsid w:val="00701E40"/>
    <w:rsid w:val="0071278E"/>
    <w:rsid w:val="00736938"/>
    <w:rsid w:val="0075261A"/>
    <w:rsid w:val="007B701A"/>
    <w:rsid w:val="008D553E"/>
    <w:rsid w:val="00942037"/>
    <w:rsid w:val="0098634C"/>
    <w:rsid w:val="009D6B5E"/>
    <w:rsid w:val="009E2CFA"/>
    <w:rsid w:val="00A01BCB"/>
    <w:rsid w:val="00A852F8"/>
    <w:rsid w:val="00A92533"/>
    <w:rsid w:val="00A94F35"/>
    <w:rsid w:val="00AB6818"/>
    <w:rsid w:val="00AF77B7"/>
    <w:rsid w:val="00B9323E"/>
    <w:rsid w:val="00C16207"/>
    <w:rsid w:val="00C175DE"/>
    <w:rsid w:val="00E15201"/>
    <w:rsid w:val="00E5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7D4F"/>
  <w15:chartTrackingRefBased/>
  <w15:docId w15:val="{E448D36E-0A50-4D7E-AD7A-2AE1B0DA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CFA"/>
    <w:pPr>
      <w:spacing w:before="100" w:beforeAutospacing="1" w:after="100" w:afterAutospacing="1" w:line="240" w:lineRule="auto"/>
      <w:jc w:val="both"/>
      <w:textAlignment w:val="baseline"/>
    </w:pPr>
    <w:rPr>
      <w:rFonts w:ascii="Inter" w:eastAsia="Times New Roman" w:hAnsi="Inter" w:cstheme="minorHAnsi"/>
      <w:color w:val="2C2C2C" w:themeColor="text1"/>
      <w:kern w:val="0"/>
      <w:sz w:val="20"/>
      <w:szCs w:val="2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4B77"/>
    <w:rPr>
      <w:rFonts w:ascii="Times New Roman" w:hAnsi="Times New Roman" w:cs="Times New Roman"/>
      <w:sz w:val="24"/>
      <w:szCs w:val="24"/>
    </w:rPr>
  </w:style>
  <w:style w:type="character" w:customStyle="1" w:styleId="normaltextrun">
    <w:name w:val="normaltextrun"/>
    <w:basedOn w:val="DefaultParagraphFont"/>
    <w:rsid w:val="000D4B77"/>
  </w:style>
  <w:style w:type="character" w:customStyle="1" w:styleId="eop">
    <w:name w:val="eop"/>
    <w:basedOn w:val="DefaultParagraphFont"/>
    <w:rsid w:val="000D4B77"/>
  </w:style>
  <w:style w:type="paragraph" w:styleId="ListParagraph">
    <w:name w:val="List Paragraph"/>
    <w:basedOn w:val="Normal"/>
    <w:uiPriority w:val="34"/>
    <w:qFormat/>
    <w:rsid w:val="008D5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06947">
      <w:bodyDiv w:val="1"/>
      <w:marLeft w:val="0"/>
      <w:marRight w:val="0"/>
      <w:marTop w:val="0"/>
      <w:marBottom w:val="0"/>
      <w:divBdr>
        <w:top w:val="none" w:sz="0" w:space="0" w:color="auto"/>
        <w:left w:val="none" w:sz="0" w:space="0" w:color="auto"/>
        <w:bottom w:val="none" w:sz="0" w:space="0" w:color="auto"/>
        <w:right w:val="none" w:sz="0" w:space="0" w:color="auto"/>
      </w:divBdr>
      <w:divsChild>
        <w:div w:id="1303539541">
          <w:marLeft w:val="0"/>
          <w:marRight w:val="0"/>
          <w:marTop w:val="0"/>
          <w:marBottom w:val="0"/>
          <w:divBdr>
            <w:top w:val="none" w:sz="0" w:space="0" w:color="auto"/>
            <w:left w:val="none" w:sz="0" w:space="0" w:color="auto"/>
            <w:bottom w:val="none" w:sz="0" w:space="0" w:color="auto"/>
            <w:right w:val="none" w:sz="0" w:space="0" w:color="auto"/>
          </w:divBdr>
          <w:divsChild>
            <w:div w:id="47534007">
              <w:marLeft w:val="0"/>
              <w:marRight w:val="0"/>
              <w:marTop w:val="0"/>
              <w:marBottom w:val="0"/>
              <w:divBdr>
                <w:top w:val="none" w:sz="0" w:space="0" w:color="auto"/>
                <w:left w:val="none" w:sz="0" w:space="0" w:color="auto"/>
                <w:bottom w:val="none" w:sz="0" w:space="0" w:color="auto"/>
                <w:right w:val="none" w:sz="0" w:space="0" w:color="auto"/>
              </w:divBdr>
              <w:divsChild>
                <w:div w:id="1884097830">
                  <w:marLeft w:val="0"/>
                  <w:marRight w:val="0"/>
                  <w:marTop w:val="0"/>
                  <w:marBottom w:val="0"/>
                  <w:divBdr>
                    <w:top w:val="none" w:sz="0" w:space="0" w:color="auto"/>
                    <w:left w:val="none" w:sz="0" w:space="0" w:color="auto"/>
                    <w:bottom w:val="none" w:sz="0" w:space="0" w:color="auto"/>
                    <w:right w:val="none" w:sz="0" w:space="0" w:color="auto"/>
                  </w:divBdr>
                </w:div>
              </w:divsChild>
            </w:div>
            <w:div w:id="1452744182">
              <w:marLeft w:val="0"/>
              <w:marRight w:val="0"/>
              <w:marTop w:val="0"/>
              <w:marBottom w:val="0"/>
              <w:divBdr>
                <w:top w:val="none" w:sz="0" w:space="0" w:color="auto"/>
                <w:left w:val="none" w:sz="0" w:space="0" w:color="auto"/>
                <w:bottom w:val="none" w:sz="0" w:space="0" w:color="auto"/>
                <w:right w:val="none" w:sz="0" w:space="0" w:color="auto"/>
              </w:divBdr>
              <w:divsChild>
                <w:div w:id="1297834964">
                  <w:marLeft w:val="0"/>
                  <w:marRight w:val="0"/>
                  <w:marTop w:val="0"/>
                  <w:marBottom w:val="0"/>
                  <w:divBdr>
                    <w:top w:val="none" w:sz="0" w:space="0" w:color="auto"/>
                    <w:left w:val="none" w:sz="0" w:space="0" w:color="auto"/>
                    <w:bottom w:val="none" w:sz="0" w:space="0" w:color="auto"/>
                    <w:right w:val="none" w:sz="0" w:space="0" w:color="auto"/>
                  </w:divBdr>
                </w:div>
              </w:divsChild>
            </w:div>
            <w:div w:id="1925214775">
              <w:marLeft w:val="0"/>
              <w:marRight w:val="0"/>
              <w:marTop w:val="0"/>
              <w:marBottom w:val="0"/>
              <w:divBdr>
                <w:top w:val="none" w:sz="0" w:space="0" w:color="auto"/>
                <w:left w:val="none" w:sz="0" w:space="0" w:color="auto"/>
                <w:bottom w:val="none" w:sz="0" w:space="0" w:color="auto"/>
                <w:right w:val="none" w:sz="0" w:space="0" w:color="auto"/>
              </w:divBdr>
              <w:divsChild>
                <w:div w:id="1120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5566">
      <w:bodyDiv w:val="1"/>
      <w:marLeft w:val="0"/>
      <w:marRight w:val="0"/>
      <w:marTop w:val="0"/>
      <w:marBottom w:val="0"/>
      <w:divBdr>
        <w:top w:val="none" w:sz="0" w:space="0" w:color="auto"/>
        <w:left w:val="none" w:sz="0" w:space="0" w:color="auto"/>
        <w:bottom w:val="none" w:sz="0" w:space="0" w:color="auto"/>
        <w:right w:val="none" w:sz="0" w:space="0" w:color="auto"/>
      </w:divBdr>
      <w:divsChild>
        <w:div w:id="1221553099">
          <w:marLeft w:val="0"/>
          <w:marRight w:val="0"/>
          <w:marTop w:val="0"/>
          <w:marBottom w:val="0"/>
          <w:divBdr>
            <w:top w:val="none" w:sz="0" w:space="0" w:color="auto"/>
            <w:left w:val="none" w:sz="0" w:space="0" w:color="auto"/>
            <w:bottom w:val="none" w:sz="0" w:space="0" w:color="auto"/>
            <w:right w:val="none" w:sz="0" w:space="0" w:color="auto"/>
          </w:divBdr>
          <w:divsChild>
            <w:div w:id="811680478">
              <w:marLeft w:val="0"/>
              <w:marRight w:val="0"/>
              <w:marTop w:val="0"/>
              <w:marBottom w:val="0"/>
              <w:divBdr>
                <w:top w:val="none" w:sz="0" w:space="0" w:color="auto"/>
                <w:left w:val="none" w:sz="0" w:space="0" w:color="auto"/>
                <w:bottom w:val="none" w:sz="0" w:space="0" w:color="auto"/>
                <w:right w:val="none" w:sz="0" w:space="0" w:color="auto"/>
              </w:divBdr>
            </w:div>
            <w:div w:id="152376132">
              <w:marLeft w:val="0"/>
              <w:marRight w:val="0"/>
              <w:marTop w:val="0"/>
              <w:marBottom w:val="0"/>
              <w:divBdr>
                <w:top w:val="none" w:sz="0" w:space="0" w:color="auto"/>
                <w:left w:val="none" w:sz="0" w:space="0" w:color="auto"/>
                <w:bottom w:val="none" w:sz="0" w:space="0" w:color="auto"/>
                <w:right w:val="none" w:sz="0" w:space="0" w:color="auto"/>
              </w:divBdr>
              <w:divsChild>
                <w:div w:id="1995209557">
                  <w:marLeft w:val="0"/>
                  <w:marRight w:val="0"/>
                  <w:marTop w:val="0"/>
                  <w:marBottom w:val="0"/>
                  <w:divBdr>
                    <w:top w:val="none" w:sz="0" w:space="0" w:color="auto"/>
                    <w:left w:val="none" w:sz="0" w:space="0" w:color="auto"/>
                    <w:bottom w:val="none" w:sz="0" w:space="0" w:color="auto"/>
                    <w:right w:val="none" w:sz="0" w:space="0" w:color="auto"/>
                  </w:divBdr>
                  <w:divsChild>
                    <w:div w:id="431121609">
                      <w:marLeft w:val="0"/>
                      <w:marRight w:val="0"/>
                      <w:marTop w:val="0"/>
                      <w:marBottom w:val="0"/>
                      <w:divBdr>
                        <w:top w:val="none" w:sz="0" w:space="0" w:color="auto"/>
                        <w:left w:val="none" w:sz="0" w:space="0" w:color="auto"/>
                        <w:bottom w:val="none" w:sz="0" w:space="0" w:color="auto"/>
                        <w:right w:val="none" w:sz="0" w:space="0" w:color="auto"/>
                      </w:divBdr>
                      <w:divsChild>
                        <w:div w:id="1466462256">
                          <w:marLeft w:val="0"/>
                          <w:marRight w:val="0"/>
                          <w:marTop w:val="0"/>
                          <w:marBottom w:val="0"/>
                          <w:divBdr>
                            <w:top w:val="none" w:sz="0" w:space="0" w:color="auto"/>
                            <w:left w:val="none" w:sz="0" w:space="0" w:color="auto"/>
                            <w:bottom w:val="none" w:sz="0" w:space="0" w:color="auto"/>
                            <w:right w:val="none" w:sz="0" w:space="0" w:color="auto"/>
                          </w:divBdr>
                        </w:div>
                      </w:divsChild>
                    </w:div>
                    <w:div w:id="1510750355">
                      <w:marLeft w:val="0"/>
                      <w:marRight w:val="0"/>
                      <w:marTop w:val="0"/>
                      <w:marBottom w:val="0"/>
                      <w:divBdr>
                        <w:top w:val="none" w:sz="0" w:space="0" w:color="auto"/>
                        <w:left w:val="none" w:sz="0" w:space="0" w:color="auto"/>
                        <w:bottom w:val="none" w:sz="0" w:space="0" w:color="auto"/>
                        <w:right w:val="none" w:sz="0" w:space="0" w:color="auto"/>
                      </w:divBdr>
                      <w:divsChild>
                        <w:div w:id="466316389">
                          <w:marLeft w:val="0"/>
                          <w:marRight w:val="0"/>
                          <w:marTop w:val="0"/>
                          <w:marBottom w:val="0"/>
                          <w:divBdr>
                            <w:top w:val="none" w:sz="0" w:space="0" w:color="auto"/>
                            <w:left w:val="none" w:sz="0" w:space="0" w:color="auto"/>
                            <w:bottom w:val="none" w:sz="0" w:space="0" w:color="auto"/>
                            <w:right w:val="none" w:sz="0" w:space="0" w:color="auto"/>
                          </w:divBdr>
                        </w:div>
                        <w:div w:id="779878456">
                          <w:marLeft w:val="0"/>
                          <w:marRight w:val="0"/>
                          <w:marTop w:val="0"/>
                          <w:marBottom w:val="0"/>
                          <w:divBdr>
                            <w:top w:val="none" w:sz="0" w:space="0" w:color="auto"/>
                            <w:left w:val="none" w:sz="0" w:space="0" w:color="auto"/>
                            <w:bottom w:val="none" w:sz="0" w:space="0" w:color="auto"/>
                            <w:right w:val="none" w:sz="0" w:space="0" w:color="auto"/>
                          </w:divBdr>
                        </w:div>
                      </w:divsChild>
                    </w:div>
                    <w:div w:id="373044094">
                      <w:marLeft w:val="0"/>
                      <w:marRight w:val="0"/>
                      <w:marTop w:val="0"/>
                      <w:marBottom w:val="0"/>
                      <w:divBdr>
                        <w:top w:val="none" w:sz="0" w:space="0" w:color="auto"/>
                        <w:left w:val="none" w:sz="0" w:space="0" w:color="auto"/>
                        <w:bottom w:val="none" w:sz="0" w:space="0" w:color="auto"/>
                        <w:right w:val="none" w:sz="0" w:space="0" w:color="auto"/>
                      </w:divBdr>
                      <w:divsChild>
                        <w:div w:id="117376017">
                          <w:marLeft w:val="0"/>
                          <w:marRight w:val="0"/>
                          <w:marTop w:val="0"/>
                          <w:marBottom w:val="0"/>
                          <w:divBdr>
                            <w:top w:val="none" w:sz="0" w:space="0" w:color="auto"/>
                            <w:left w:val="none" w:sz="0" w:space="0" w:color="auto"/>
                            <w:bottom w:val="none" w:sz="0" w:space="0" w:color="auto"/>
                            <w:right w:val="none" w:sz="0" w:space="0" w:color="auto"/>
                          </w:divBdr>
                        </w:div>
                      </w:divsChild>
                    </w:div>
                    <w:div w:id="294263343">
                      <w:marLeft w:val="0"/>
                      <w:marRight w:val="0"/>
                      <w:marTop w:val="0"/>
                      <w:marBottom w:val="0"/>
                      <w:divBdr>
                        <w:top w:val="none" w:sz="0" w:space="0" w:color="auto"/>
                        <w:left w:val="none" w:sz="0" w:space="0" w:color="auto"/>
                        <w:bottom w:val="none" w:sz="0" w:space="0" w:color="auto"/>
                        <w:right w:val="none" w:sz="0" w:space="0" w:color="auto"/>
                      </w:divBdr>
                      <w:divsChild>
                        <w:div w:id="1903442131">
                          <w:marLeft w:val="0"/>
                          <w:marRight w:val="0"/>
                          <w:marTop w:val="0"/>
                          <w:marBottom w:val="0"/>
                          <w:divBdr>
                            <w:top w:val="none" w:sz="0" w:space="0" w:color="auto"/>
                            <w:left w:val="none" w:sz="0" w:space="0" w:color="auto"/>
                            <w:bottom w:val="none" w:sz="0" w:space="0" w:color="auto"/>
                            <w:right w:val="none" w:sz="0" w:space="0" w:color="auto"/>
                          </w:divBdr>
                        </w:div>
                      </w:divsChild>
                    </w:div>
                    <w:div w:id="202518246">
                      <w:marLeft w:val="0"/>
                      <w:marRight w:val="0"/>
                      <w:marTop w:val="0"/>
                      <w:marBottom w:val="0"/>
                      <w:divBdr>
                        <w:top w:val="none" w:sz="0" w:space="0" w:color="auto"/>
                        <w:left w:val="none" w:sz="0" w:space="0" w:color="auto"/>
                        <w:bottom w:val="none" w:sz="0" w:space="0" w:color="auto"/>
                        <w:right w:val="none" w:sz="0" w:space="0" w:color="auto"/>
                      </w:divBdr>
                      <w:divsChild>
                        <w:div w:id="2059893308">
                          <w:marLeft w:val="0"/>
                          <w:marRight w:val="0"/>
                          <w:marTop w:val="0"/>
                          <w:marBottom w:val="0"/>
                          <w:divBdr>
                            <w:top w:val="none" w:sz="0" w:space="0" w:color="auto"/>
                            <w:left w:val="none" w:sz="0" w:space="0" w:color="auto"/>
                            <w:bottom w:val="none" w:sz="0" w:space="0" w:color="auto"/>
                            <w:right w:val="none" w:sz="0" w:space="0" w:color="auto"/>
                          </w:divBdr>
                        </w:div>
                      </w:divsChild>
                    </w:div>
                    <w:div w:id="1895116527">
                      <w:marLeft w:val="0"/>
                      <w:marRight w:val="0"/>
                      <w:marTop w:val="0"/>
                      <w:marBottom w:val="0"/>
                      <w:divBdr>
                        <w:top w:val="none" w:sz="0" w:space="0" w:color="auto"/>
                        <w:left w:val="none" w:sz="0" w:space="0" w:color="auto"/>
                        <w:bottom w:val="none" w:sz="0" w:space="0" w:color="auto"/>
                        <w:right w:val="none" w:sz="0" w:space="0" w:color="auto"/>
                      </w:divBdr>
                      <w:divsChild>
                        <w:div w:id="1079208987">
                          <w:marLeft w:val="0"/>
                          <w:marRight w:val="0"/>
                          <w:marTop w:val="0"/>
                          <w:marBottom w:val="0"/>
                          <w:divBdr>
                            <w:top w:val="none" w:sz="0" w:space="0" w:color="auto"/>
                            <w:left w:val="none" w:sz="0" w:space="0" w:color="auto"/>
                            <w:bottom w:val="none" w:sz="0" w:space="0" w:color="auto"/>
                            <w:right w:val="none" w:sz="0" w:space="0" w:color="auto"/>
                          </w:divBdr>
                        </w:div>
                      </w:divsChild>
                    </w:div>
                    <w:div w:id="519006104">
                      <w:marLeft w:val="0"/>
                      <w:marRight w:val="0"/>
                      <w:marTop w:val="0"/>
                      <w:marBottom w:val="0"/>
                      <w:divBdr>
                        <w:top w:val="none" w:sz="0" w:space="0" w:color="auto"/>
                        <w:left w:val="none" w:sz="0" w:space="0" w:color="auto"/>
                        <w:bottom w:val="none" w:sz="0" w:space="0" w:color="auto"/>
                        <w:right w:val="none" w:sz="0" w:space="0" w:color="auto"/>
                      </w:divBdr>
                      <w:divsChild>
                        <w:div w:id="794566555">
                          <w:marLeft w:val="0"/>
                          <w:marRight w:val="0"/>
                          <w:marTop w:val="0"/>
                          <w:marBottom w:val="0"/>
                          <w:divBdr>
                            <w:top w:val="none" w:sz="0" w:space="0" w:color="auto"/>
                            <w:left w:val="none" w:sz="0" w:space="0" w:color="auto"/>
                            <w:bottom w:val="none" w:sz="0" w:space="0" w:color="auto"/>
                            <w:right w:val="none" w:sz="0" w:space="0" w:color="auto"/>
                          </w:divBdr>
                        </w:div>
                      </w:divsChild>
                    </w:div>
                    <w:div w:id="648049348">
                      <w:marLeft w:val="0"/>
                      <w:marRight w:val="0"/>
                      <w:marTop w:val="0"/>
                      <w:marBottom w:val="0"/>
                      <w:divBdr>
                        <w:top w:val="none" w:sz="0" w:space="0" w:color="auto"/>
                        <w:left w:val="none" w:sz="0" w:space="0" w:color="auto"/>
                        <w:bottom w:val="none" w:sz="0" w:space="0" w:color="auto"/>
                        <w:right w:val="none" w:sz="0" w:space="0" w:color="auto"/>
                      </w:divBdr>
                      <w:divsChild>
                        <w:div w:id="1319262755">
                          <w:marLeft w:val="0"/>
                          <w:marRight w:val="0"/>
                          <w:marTop w:val="0"/>
                          <w:marBottom w:val="0"/>
                          <w:divBdr>
                            <w:top w:val="none" w:sz="0" w:space="0" w:color="auto"/>
                            <w:left w:val="none" w:sz="0" w:space="0" w:color="auto"/>
                            <w:bottom w:val="none" w:sz="0" w:space="0" w:color="auto"/>
                            <w:right w:val="none" w:sz="0" w:space="0" w:color="auto"/>
                          </w:divBdr>
                        </w:div>
                      </w:divsChild>
                    </w:div>
                    <w:div w:id="1179738695">
                      <w:marLeft w:val="0"/>
                      <w:marRight w:val="0"/>
                      <w:marTop w:val="0"/>
                      <w:marBottom w:val="0"/>
                      <w:divBdr>
                        <w:top w:val="none" w:sz="0" w:space="0" w:color="auto"/>
                        <w:left w:val="none" w:sz="0" w:space="0" w:color="auto"/>
                        <w:bottom w:val="none" w:sz="0" w:space="0" w:color="auto"/>
                        <w:right w:val="none" w:sz="0" w:space="0" w:color="auto"/>
                      </w:divBdr>
                      <w:divsChild>
                        <w:div w:id="413627585">
                          <w:marLeft w:val="0"/>
                          <w:marRight w:val="0"/>
                          <w:marTop w:val="0"/>
                          <w:marBottom w:val="0"/>
                          <w:divBdr>
                            <w:top w:val="none" w:sz="0" w:space="0" w:color="auto"/>
                            <w:left w:val="none" w:sz="0" w:space="0" w:color="auto"/>
                            <w:bottom w:val="none" w:sz="0" w:space="0" w:color="auto"/>
                            <w:right w:val="none" w:sz="0" w:space="0" w:color="auto"/>
                          </w:divBdr>
                        </w:div>
                      </w:divsChild>
                    </w:div>
                    <w:div w:id="22638625">
                      <w:marLeft w:val="0"/>
                      <w:marRight w:val="0"/>
                      <w:marTop w:val="0"/>
                      <w:marBottom w:val="0"/>
                      <w:divBdr>
                        <w:top w:val="none" w:sz="0" w:space="0" w:color="auto"/>
                        <w:left w:val="none" w:sz="0" w:space="0" w:color="auto"/>
                        <w:bottom w:val="none" w:sz="0" w:space="0" w:color="auto"/>
                        <w:right w:val="none" w:sz="0" w:space="0" w:color="auto"/>
                      </w:divBdr>
                      <w:divsChild>
                        <w:div w:id="2011564469">
                          <w:marLeft w:val="0"/>
                          <w:marRight w:val="0"/>
                          <w:marTop w:val="0"/>
                          <w:marBottom w:val="0"/>
                          <w:divBdr>
                            <w:top w:val="none" w:sz="0" w:space="0" w:color="auto"/>
                            <w:left w:val="none" w:sz="0" w:space="0" w:color="auto"/>
                            <w:bottom w:val="none" w:sz="0" w:space="0" w:color="auto"/>
                            <w:right w:val="none" w:sz="0" w:space="0" w:color="auto"/>
                          </w:divBdr>
                        </w:div>
                      </w:divsChild>
                    </w:div>
                    <w:div w:id="1653757405">
                      <w:marLeft w:val="0"/>
                      <w:marRight w:val="0"/>
                      <w:marTop w:val="0"/>
                      <w:marBottom w:val="0"/>
                      <w:divBdr>
                        <w:top w:val="none" w:sz="0" w:space="0" w:color="auto"/>
                        <w:left w:val="none" w:sz="0" w:space="0" w:color="auto"/>
                        <w:bottom w:val="none" w:sz="0" w:space="0" w:color="auto"/>
                        <w:right w:val="none" w:sz="0" w:space="0" w:color="auto"/>
                      </w:divBdr>
                      <w:divsChild>
                        <w:div w:id="66341065">
                          <w:marLeft w:val="0"/>
                          <w:marRight w:val="0"/>
                          <w:marTop w:val="0"/>
                          <w:marBottom w:val="0"/>
                          <w:divBdr>
                            <w:top w:val="none" w:sz="0" w:space="0" w:color="auto"/>
                            <w:left w:val="none" w:sz="0" w:space="0" w:color="auto"/>
                            <w:bottom w:val="none" w:sz="0" w:space="0" w:color="auto"/>
                            <w:right w:val="none" w:sz="0" w:space="0" w:color="auto"/>
                          </w:divBdr>
                        </w:div>
                      </w:divsChild>
                    </w:div>
                    <w:div w:id="128862308">
                      <w:marLeft w:val="0"/>
                      <w:marRight w:val="0"/>
                      <w:marTop w:val="0"/>
                      <w:marBottom w:val="0"/>
                      <w:divBdr>
                        <w:top w:val="none" w:sz="0" w:space="0" w:color="auto"/>
                        <w:left w:val="none" w:sz="0" w:space="0" w:color="auto"/>
                        <w:bottom w:val="none" w:sz="0" w:space="0" w:color="auto"/>
                        <w:right w:val="none" w:sz="0" w:space="0" w:color="auto"/>
                      </w:divBdr>
                      <w:divsChild>
                        <w:div w:id="8062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4843">
              <w:marLeft w:val="0"/>
              <w:marRight w:val="0"/>
              <w:marTop w:val="0"/>
              <w:marBottom w:val="0"/>
              <w:divBdr>
                <w:top w:val="none" w:sz="0" w:space="0" w:color="auto"/>
                <w:left w:val="none" w:sz="0" w:space="0" w:color="auto"/>
                <w:bottom w:val="none" w:sz="0" w:space="0" w:color="auto"/>
                <w:right w:val="none" w:sz="0" w:space="0" w:color="auto"/>
              </w:divBdr>
            </w:div>
            <w:div w:id="434910752">
              <w:marLeft w:val="0"/>
              <w:marRight w:val="0"/>
              <w:marTop w:val="0"/>
              <w:marBottom w:val="0"/>
              <w:divBdr>
                <w:top w:val="none" w:sz="0" w:space="0" w:color="auto"/>
                <w:left w:val="none" w:sz="0" w:space="0" w:color="auto"/>
                <w:bottom w:val="none" w:sz="0" w:space="0" w:color="auto"/>
                <w:right w:val="none" w:sz="0" w:space="0" w:color="auto"/>
              </w:divBdr>
              <w:divsChild>
                <w:div w:id="1964385123">
                  <w:marLeft w:val="0"/>
                  <w:marRight w:val="0"/>
                  <w:marTop w:val="0"/>
                  <w:marBottom w:val="0"/>
                  <w:divBdr>
                    <w:top w:val="none" w:sz="0" w:space="0" w:color="auto"/>
                    <w:left w:val="none" w:sz="0" w:space="0" w:color="auto"/>
                    <w:bottom w:val="none" w:sz="0" w:space="0" w:color="auto"/>
                    <w:right w:val="none" w:sz="0" w:space="0" w:color="auto"/>
                  </w:divBdr>
                  <w:divsChild>
                    <w:div w:id="242105969">
                      <w:marLeft w:val="0"/>
                      <w:marRight w:val="0"/>
                      <w:marTop w:val="0"/>
                      <w:marBottom w:val="0"/>
                      <w:divBdr>
                        <w:top w:val="none" w:sz="0" w:space="0" w:color="auto"/>
                        <w:left w:val="none" w:sz="0" w:space="0" w:color="auto"/>
                        <w:bottom w:val="none" w:sz="0" w:space="0" w:color="auto"/>
                        <w:right w:val="none" w:sz="0" w:space="0" w:color="auto"/>
                      </w:divBdr>
                      <w:divsChild>
                        <w:div w:id="994647859">
                          <w:marLeft w:val="0"/>
                          <w:marRight w:val="0"/>
                          <w:marTop w:val="0"/>
                          <w:marBottom w:val="0"/>
                          <w:divBdr>
                            <w:top w:val="none" w:sz="0" w:space="0" w:color="auto"/>
                            <w:left w:val="none" w:sz="0" w:space="0" w:color="auto"/>
                            <w:bottom w:val="none" w:sz="0" w:space="0" w:color="auto"/>
                            <w:right w:val="none" w:sz="0" w:space="0" w:color="auto"/>
                          </w:divBdr>
                        </w:div>
                        <w:div w:id="1454638311">
                          <w:marLeft w:val="0"/>
                          <w:marRight w:val="0"/>
                          <w:marTop w:val="0"/>
                          <w:marBottom w:val="0"/>
                          <w:divBdr>
                            <w:top w:val="none" w:sz="0" w:space="0" w:color="auto"/>
                            <w:left w:val="none" w:sz="0" w:space="0" w:color="auto"/>
                            <w:bottom w:val="none" w:sz="0" w:space="0" w:color="auto"/>
                            <w:right w:val="none" w:sz="0" w:space="0" w:color="auto"/>
                          </w:divBdr>
                        </w:div>
                      </w:divsChild>
                    </w:div>
                    <w:div w:id="1576549165">
                      <w:marLeft w:val="0"/>
                      <w:marRight w:val="0"/>
                      <w:marTop w:val="0"/>
                      <w:marBottom w:val="0"/>
                      <w:divBdr>
                        <w:top w:val="none" w:sz="0" w:space="0" w:color="auto"/>
                        <w:left w:val="none" w:sz="0" w:space="0" w:color="auto"/>
                        <w:bottom w:val="none" w:sz="0" w:space="0" w:color="auto"/>
                        <w:right w:val="none" w:sz="0" w:space="0" w:color="auto"/>
                      </w:divBdr>
                      <w:divsChild>
                        <w:div w:id="51390589">
                          <w:marLeft w:val="0"/>
                          <w:marRight w:val="0"/>
                          <w:marTop w:val="0"/>
                          <w:marBottom w:val="0"/>
                          <w:divBdr>
                            <w:top w:val="none" w:sz="0" w:space="0" w:color="auto"/>
                            <w:left w:val="none" w:sz="0" w:space="0" w:color="auto"/>
                            <w:bottom w:val="none" w:sz="0" w:space="0" w:color="auto"/>
                            <w:right w:val="none" w:sz="0" w:space="0" w:color="auto"/>
                          </w:divBdr>
                        </w:div>
                      </w:divsChild>
                    </w:div>
                    <w:div w:id="1136142428">
                      <w:marLeft w:val="0"/>
                      <w:marRight w:val="0"/>
                      <w:marTop w:val="0"/>
                      <w:marBottom w:val="0"/>
                      <w:divBdr>
                        <w:top w:val="none" w:sz="0" w:space="0" w:color="auto"/>
                        <w:left w:val="none" w:sz="0" w:space="0" w:color="auto"/>
                        <w:bottom w:val="none" w:sz="0" w:space="0" w:color="auto"/>
                        <w:right w:val="none" w:sz="0" w:space="0" w:color="auto"/>
                      </w:divBdr>
                      <w:divsChild>
                        <w:div w:id="990789011">
                          <w:marLeft w:val="0"/>
                          <w:marRight w:val="0"/>
                          <w:marTop w:val="0"/>
                          <w:marBottom w:val="0"/>
                          <w:divBdr>
                            <w:top w:val="none" w:sz="0" w:space="0" w:color="auto"/>
                            <w:left w:val="none" w:sz="0" w:space="0" w:color="auto"/>
                            <w:bottom w:val="none" w:sz="0" w:space="0" w:color="auto"/>
                            <w:right w:val="none" w:sz="0" w:space="0" w:color="auto"/>
                          </w:divBdr>
                        </w:div>
                      </w:divsChild>
                    </w:div>
                    <w:div w:id="1563170845">
                      <w:marLeft w:val="0"/>
                      <w:marRight w:val="0"/>
                      <w:marTop w:val="0"/>
                      <w:marBottom w:val="0"/>
                      <w:divBdr>
                        <w:top w:val="none" w:sz="0" w:space="0" w:color="auto"/>
                        <w:left w:val="none" w:sz="0" w:space="0" w:color="auto"/>
                        <w:bottom w:val="none" w:sz="0" w:space="0" w:color="auto"/>
                        <w:right w:val="none" w:sz="0" w:space="0" w:color="auto"/>
                      </w:divBdr>
                      <w:divsChild>
                        <w:div w:id="1570770163">
                          <w:marLeft w:val="0"/>
                          <w:marRight w:val="0"/>
                          <w:marTop w:val="0"/>
                          <w:marBottom w:val="0"/>
                          <w:divBdr>
                            <w:top w:val="none" w:sz="0" w:space="0" w:color="auto"/>
                            <w:left w:val="none" w:sz="0" w:space="0" w:color="auto"/>
                            <w:bottom w:val="none" w:sz="0" w:space="0" w:color="auto"/>
                            <w:right w:val="none" w:sz="0" w:space="0" w:color="auto"/>
                          </w:divBdr>
                        </w:div>
                      </w:divsChild>
                    </w:div>
                    <w:div w:id="1142773013">
                      <w:marLeft w:val="0"/>
                      <w:marRight w:val="0"/>
                      <w:marTop w:val="0"/>
                      <w:marBottom w:val="0"/>
                      <w:divBdr>
                        <w:top w:val="none" w:sz="0" w:space="0" w:color="auto"/>
                        <w:left w:val="none" w:sz="0" w:space="0" w:color="auto"/>
                        <w:bottom w:val="none" w:sz="0" w:space="0" w:color="auto"/>
                        <w:right w:val="none" w:sz="0" w:space="0" w:color="auto"/>
                      </w:divBdr>
                      <w:divsChild>
                        <w:div w:id="366761461">
                          <w:marLeft w:val="0"/>
                          <w:marRight w:val="0"/>
                          <w:marTop w:val="0"/>
                          <w:marBottom w:val="0"/>
                          <w:divBdr>
                            <w:top w:val="none" w:sz="0" w:space="0" w:color="auto"/>
                            <w:left w:val="none" w:sz="0" w:space="0" w:color="auto"/>
                            <w:bottom w:val="none" w:sz="0" w:space="0" w:color="auto"/>
                            <w:right w:val="none" w:sz="0" w:space="0" w:color="auto"/>
                          </w:divBdr>
                        </w:div>
                      </w:divsChild>
                    </w:div>
                    <w:div w:id="857894696">
                      <w:marLeft w:val="0"/>
                      <w:marRight w:val="0"/>
                      <w:marTop w:val="0"/>
                      <w:marBottom w:val="0"/>
                      <w:divBdr>
                        <w:top w:val="none" w:sz="0" w:space="0" w:color="auto"/>
                        <w:left w:val="none" w:sz="0" w:space="0" w:color="auto"/>
                        <w:bottom w:val="none" w:sz="0" w:space="0" w:color="auto"/>
                        <w:right w:val="none" w:sz="0" w:space="0" w:color="auto"/>
                      </w:divBdr>
                      <w:divsChild>
                        <w:div w:id="738403882">
                          <w:marLeft w:val="0"/>
                          <w:marRight w:val="0"/>
                          <w:marTop w:val="0"/>
                          <w:marBottom w:val="0"/>
                          <w:divBdr>
                            <w:top w:val="none" w:sz="0" w:space="0" w:color="auto"/>
                            <w:left w:val="none" w:sz="0" w:space="0" w:color="auto"/>
                            <w:bottom w:val="none" w:sz="0" w:space="0" w:color="auto"/>
                            <w:right w:val="none" w:sz="0" w:space="0" w:color="auto"/>
                          </w:divBdr>
                        </w:div>
                      </w:divsChild>
                    </w:div>
                    <w:div w:id="924803078">
                      <w:marLeft w:val="0"/>
                      <w:marRight w:val="0"/>
                      <w:marTop w:val="0"/>
                      <w:marBottom w:val="0"/>
                      <w:divBdr>
                        <w:top w:val="none" w:sz="0" w:space="0" w:color="auto"/>
                        <w:left w:val="none" w:sz="0" w:space="0" w:color="auto"/>
                        <w:bottom w:val="none" w:sz="0" w:space="0" w:color="auto"/>
                        <w:right w:val="none" w:sz="0" w:space="0" w:color="auto"/>
                      </w:divBdr>
                      <w:divsChild>
                        <w:div w:id="2071995316">
                          <w:marLeft w:val="0"/>
                          <w:marRight w:val="0"/>
                          <w:marTop w:val="0"/>
                          <w:marBottom w:val="0"/>
                          <w:divBdr>
                            <w:top w:val="none" w:sz="0" w:space="0" w:color="auto"/>
                            <w:left w:val="none" w:sz="0" w:space="0" w:color="auto"/>
                            <w:bottom w:val="none" w:sz="0" w:space="0" w:color="auto"/>
                            <w:right w:val="none" w:sz="0" w:space="0" w:color="auto"/>
                          </w:divBdr>
                        </w:div>
                      </w:divsChild>
                    </w:div>
                    <w:div w:id="929968258">
                      <w:marLeft w:val="0"/>
                      <w:marRight w:val="0"/>
                      <w:marTop w:val="0"/>
                      <w:marBottom w:val="0"/>
                      <w:divBdr>
                        <w:top w:val="none" w:sz="0" w:space="0" w:color="auto"/>
                        <w:left w:val="none" w:sz="0" w:space="0" w:color="auto"/>
                        <w:bottom w:val="none" w:sz="0" w:space="0" w:color="auto"/>
                        <w:right w:val="none" w:sz="0" w:space="0" w:color="auto"/>
                      </w:divBdr>
                      <w:divsChild>
                        <w:div w:id="736048867">
                          <w:marLeft w:val="0"/>
                          <w:marRight w:val="0"/>
                          <w:marTop w:val="0"/>
                          <w:marBottom w:val="0"/>
                          <w:divBdr>
                            <w:top w:val="none" w:sz="0" w:space="0" w:color="auto"/>
                            <w:left w:val="none" w:sz="0" w:space="0" w:color="auto"/>
                            <w:bottom w:val="none" w:sz="0" w:space="0" w:color="auto"/>
                            <w:right w:val="none" w:sz="0" w:space="0" w:color="auto"/>
                          </w:divBdr>
                        </w:div>
                      </w:divsChild>
                    </w:div>
                    <w:div w:id="2132161294">
                      <w:marLeft w:val="0"/>
                      <w:marRight w:val="0"/>
                      <w:marTop w:val="0"/>
                      <w:marBottom w:val="0"/>
                      <w:divBdr>
                        <w:top w:val="none" w:sz="0" w:space="0" w:color="auto"/>
                        <w:left w:val="none" w:sz="0" w:space="0" w:color="auto"/>
                        <w:bottom w:val="none" w:sz="0" w:space="0" w:color="auto"/>
                        <w:right w:val="none" w:sz="0" w:space="0" w:color="auto"/>
                      </w:divBdr>
                      <w:divsChild>
                        <w:div w:id="1812791819">
                          <w:marLeft w:val="0"/>
                          <w:marRight w:val="0"/>
                          <w:marTop w:val="0"/>
                          <w:marBottom w:val="0"/>
                          <w:divBdr>
                            <w:top w:val="none" w:sz="0" w:space="0" w:color="auto"/>
                            <w:left w:val="none" w:sz="0" w:space="0" w:color="auto"/>
                            <w:bottom w:val="none" w:sz="0" w:space="0" w:color="auto"/>
                            <w:right w:val="none" w:sz="0" w:space="0" w:color="auto"/>
                          </w:divBdr>
                        </w:div>
                        <w:div w:id="1983264455">
                          <w:marLeft w:val="0"/>
                          <w:marRight w:val="0"/>
                          <w:marTop w:val="0"/>
                          <w:marBottom w:val="0"/>
                          <w:divBdr>
                            <w:top w:val="none" w:sz="0" w:space="0" w:color="auto"/>
                            <w:left w:val="none" w:sz="0" w:space="0" w:color="auto"/>
                            <w:bottom w:val="none" w:sz="0" w:space="0" w:color="auto"/>
                            <w:right w:val="none" w:sz="0" w:space="0" w:color="auto"/>
                          </w:divBdr>
                        </w:div>
                      </w:divsChild>
                    </w:div>
                    <w:div w:id="2044019548">
                      <w:marLeft w:val="0"/>
                      <w:marRight w:val="0"/>
                      <w:marTop w:val="0"/>
                      <w:marBottom w:val="0"/>
                      <w:divBdr>
                        <w:top w:val="none" w:sz="0" w:space="0" w:color="auto"/>
                        <w:left w:val="none" w:sz="0" w:space="0" w:color="auto"/>
                        <w:bottom w:val="none" w:sz="0" w:space="0" w:color="auto"/>
                        <w:right w:val="none" w:sz="0" w:space="0" w:color="auto"/>
                      </w:divBdr>
                      <w:divsChild>
                        <w:div w:id="1833834519">
                          <w:marLeft w:val="0"/>
                          <w:marRight w:val="0"/>
                          <w:marTop w:val="0"/>
                          <w:marBottom w:val="0"/>
                          <w:divBdr>
                            <w:top w:val="none" w:sz="0" w:space="0" w:color="auto"/>
                            <w:left w:val="none" w:sz="0" w:space="0" w:color="auto"/>
                            <w:bottom w:val="none" w:sz="0" w:space="0" w:color="auto"/>
                            <w:right w:val="none" w:sz="0" w:space="0" w:color="auto"/>
                          </w:divBdr>
                        </w:div>
                        <w:div w:id="1101342476">
                          <w:marLeft w:val="0"/>
                          <w:marRight w:val="0"/>
                          <w:marTop w:val="0"/>
                          <w:marBottom w:val="0"/>
                          <w:divBdr>
                            <w:top w:val="none" w:sz="0" w:space="0" w:color="auto"/>
                            <w:left w:val="none" w:sz="0" w:space="0" w:color="auto"/>
                            <w:bottom w:val="none" w:sz="0" w:space="0" w:color="auto"/>
                            <w:right w:val="none" w:sz="0" w:space="0" w:color="auto"/>
                          </w:divBdr>
                        </w:div>
                      </w:divsChild>
                    </w:div>
                    <w:div w:id="1881698524">
                      <w:marLeft w:val="0"/>
                      <w:marRight w:val="0"/>
                      <w:marTop w:val="0"/>
                      <w:marBottom w:val="0"/>
                      <w:divBdr>
                        <w:top w:val="none" w:sz="0" w:space="0" w:color="auto"/>
                        <w:left w:val="none" w:sz="0" w:space="0" w:color="auto"/>
                        <w:bottom w:val="none" w:sz="0" w:space="0" w:color="auto"/>
                        <w:right w:val="none" w:sz="0" w:space="0" w:color="auto"/>
                      </w:divBdr>
                      <w:divsChild>
                        <w:div w:id="10551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4606">
              <w:marLeft w:val="0"/>
              <w:marRight w:val="0"/>
              <w:marTop w:val="0"/>
              <w:marBottom w:val="0"/>
              <w:divBdr>
                <w:top w:val="none" w:sz="0" w:space="0" w:color="auto"/>
                <w:left w:val="none" w:sz="0" w:space="0" w:color="auto"/>
                <w:bottom w:val="none" w:sz="0" w:space="0" w:color="auto"/>
                <w:right w:val="none" w:sz="0" w:space="0" w:color="auto"/>
              </w:divBdr>
            </w:div>
            <w:div w:id="1678773991">
              <w:marLeft w:val="0"/>
              <w:marRight w:val="0"/>
              <w:marTop w:val="0"/>
              <w:marBottom w:val="0"/>
              <w:divBdr>
                <w:top w:val="none" w:sz="0" w:space="0" w:color="auto"/>
                <w:left w:val="none" w:sz="0" w:space="0" w:color="auto"/>
                <w:bottom w:val="none" w:sz="0" w:space="0" w:color="auto"/>
                <w:right w:val="none" w:sz="0" w:space="0" w:color="auto"/>
              </w:divBdr>
              <w:divsChild>
                <w:div w:id="1376733145">
                  <w:marLeft w:val="0"/>
                  <w:marRight w:val="0"/>
                  <w:marTop w:val="0"/>
                  <w:marBottom w:val="0"/>
                  <w:divBdr>
                    <w:top w:val="none" w:sz="0" w:space="0" w:color="auto"/>
                    <w:left w:val="none" w:sz="0" w:space="0" w:color="auto"/>
                    <w:bottom w:val="none" w:sz="0" w:space="0" w:color="auto"/>
                    <w:right w:val="none" w:sz="0" w:space="0" w:color="auto"/>
                  </w:divBdr>
                  <w:divsChild>
                    <w:div w:id="1419056961">
                      <w:marLeft w:val="0"/>
                      <w:marRight w:val="0"/>
                      <w:marTop w:val="0"/>
                      <w:marBottom w:val="0"/>
                      <w:divBdr>
                        <w:top w:val="none" w:sz="0" w:space="0" w:color="auto"/>
                        <w:left w:val="none" w:sz="0" w:space="0" w:color="auto"/>
                        <w:bottom w:val="none" w:sz="0" w:space="0" w:color="auto"/>
                        <w:right w:val="none" w:sz="0" w:space="0" w:color="auto"/>
                      </w:divBdr>
                      <w:divsChild>
                        <w:div w:id="1741637946">
                          <w:marLeft w:val="0"/>
                          <w:marRight w:val="0"/>
                          <w:marTop w:val="0"/>
                          <w:marBottom w:val="0"/>
                          <w:divBdr>
                            <w:top w:val="none" w:sz="0" w:space="0" w:color="auto"/>
                            <w:left w:val="none" w:sz="0" w:space="0" w:color="auto"/>
                            <w:bottom w:val="none" w:sz="0" w:space="0" w:color="auto"/>
                            <w:right w:val="none" w:sz="0" w:space="0" w:color="auto"/>
                          </w:divBdr>
                        </w:div>
                      </w:divsChild>
                    </w:div>
                    <w:div w:id="191461520">
                      <w:marLeft w:val="0"/>
                      <w:marRight w:val="0"/>
                      <w:marTop w:val="0"/>
                      <w:marBottom w:val="0"/>
                      <w:divBdr>
                        <w:top w:val="none" w:sz="0" w:space="0" w:color="auto"/>
                        <w:left w:val="none" w:sz="0" w:space="0" w:color="auto"/>
                        <w:bottom w:val="none" w:sz="0" w:space="0" w:color="auto"/>
                        <w:right w:val="none" w:sz="0" w:space="0" w:color="auto"/>
                      </w:divBdr>
                      <w:divsChild>
                        <w:div w:id="871919347">
                          <w:marLeft w:val="0"/>
                          <w:marRight w:val="0"/>
                          <w:marTop w:val="0"/>
                          <w:marBottom w:val="0"/>
                          <w:divBdr>
                            <w:top w:val="none" w:sz="0" w:space="0" w:color="auto"/>
                            <w:left w:val="none" w:sz="0" w:space="0" w:color="auto"/>
                            <w:bottom w:val="none" w:sz="0" w:space="0" w:color="auto"/>
                            <w:right w:val="none" w:sz="0" w:space="0" w:color="auto"/>
                          </w:divBdr>
                        </w:div>
                      </w:divsChild>
                    </w:div>
                    <w:div w:id="1245381972">
                      <w:marLeft w:val="0"/>
                      <w:marRight w:val="0"/>
                      <w:marTop w:val="0"/>
                      <w:marBottom w:val="0"/>
                      <w:divBdr>
                        <w:top w:val="none" w:sz="0" w:space="0" w:color="auto"/>
                        <w:left w:val="none" w:sz="0" w:space="0" w:color="auto"/>
                        <w:bottom w:val="none" w:sz="0" w:space="0" w:color="auto"/>
                        <w:right w:val="none" w:sz="0" w:space="0" w:color="auto"/>
                      </w:divBdr>
                      <w:divsChild>
                        <w:div w:id="1772698190">
                          <w:marLeft w:val="0"/>
                          <w:marRight w:val="0"/>
                          <w:marTop w:val="0"/>
                          <w:marBottom w:val="0"/>
                          <w:divBdr>
                            <w:top w:val="none" w:sz="0" w:space="0" w:color="auto"/>
                            <w:left w:val="none" w:sz="0" w:space="0" w:color="auto"/>
                            <w:bottom w:val="none" w:sz="0" w:space="0" w:color="auto"/>
                            <w:right w:val="none" w:sz="0" w:space="0" w:color="auto"/>
                          </w:divBdr>
                        </w:div>
                      </w:divsChild>
                    </w:div>
                    <w:div w:id="1667857683">
                      <w:marLeft w:val="0"/>
                      <w:marRight w:val="0"/>
                      <w:marTop w:val="0"/>
                      <w:marBottom w:val="0"/>
                      <w:divBdr>
                        <w:top w:val="none" w:sz="0" w:space="0" w:color="auto"/>
                        <w:left w:val="none" w:sz="0" w:space="0" w:color="auto"/>
                        <w:bottom w:val="none" w:sz="0" w:space="0" w:color="auto"/>
                        <w:right w:val="none" w:sz="0" w:space="0" w:color="auto"/>
                      </w:divBdr>
                      <w:divsChild>
                        <w:div w:id="1753744700">
                          <w:marLeft w:val="0"/>
                          <w:marRight w:val="0"/>
                          <w:marTop w:val="0"/>
                          <w:marBottom w:val="0"/>
                          <w:divBdr>
                            <w:top w:val="none" w:sz="0" w:space="0" w:color="auto"/>
                            <w:left w:val="none" w:sz="0" w:space="0" w:color="auto"/>
                            <w:bottom w:val="none" w:sz="0" w:space="0" w:color="auto"/>
                            <w:right w:val="none" w:sz="0" w:space="0" w:color="auto"/>
                          </w:divBdr>
                        </w:div>
                      </w:divsChild>
                    </w:div>
                    <w:div w:id="1872720879">
                      <w:marLeft w:val="0"/>
                      <w:marRight w:val="0"/>
                      <w:marTop w:val="0"/>
                      <w:marBottom w:val="0"/>
                      <w:divBdr>
                        <w:top w:val="none" w:sz="0" w:space="0" w:color="auto"/>
                        <w:left w:val="none" w:sz="0" w:space="0" w:color="auto"/>
                        <w:bottom w:val="none" w:sz="0" w:space="0" w:color="auto"/>
                        <w:right w:val="none" w:sz="0" w:space="0" w:color="auto"/>
                      </w:divBdr>
                      <w:divsChild>
                        <w:div w:id="1603876053">
                          <w:marLeft w:val="0"/>
                          <w:marRight w:val="0"/>
                          <w:marTop w:val="0"/>
                          <w:marBottom w:val="0"/>
                          <w:divBdr>
                            <w:top w:val="none" w:sz="0" w:space="0" w:color="auto"/>
                            <w:left w:val="none" w:sz="0" w:space="0" w:color="auto"/>
                            <w:bottom w:val="none" w:sz="0" w:space="0" w:color="auto"/>
                            <w:right w:val="none" w:sz="0" w:space="0" w:color="auto"/>
                          </w:divBdr>
                        </w:div>
                      </w:divsChild>
                    </w:div>
                    <w:div w:id="1566601695">
                      <w:marLeft w:val="0"/>
                      <w:marRight w:val="0"/>
                      <w:marTop w:val="0"/>
                      <w:marBottom w:val="0"/>
                      <w:divBdr>
                        <w:top w:val="none" w:sz="0" w:space="0" w:color="auto"/>
                        <w:left w:val="none" w:sz="0" w:space="0" w:color="auto"/>
                        <w:bottom w:val="none" w:sz="0" w:space="0" w:color="auto"/>
                        <w:right w:val="none" w:sz="0" w:space="0" w:color="auto"/>
                      </w:divBdr>
                      <w:divsChild>
                        <w:div w:id="940453390">
                          <w:marLeft w:val="0"/>
                          <w:marRight w:val="0"/>
                          <w:marTop w:val="0"/>
                          <w:marBottom w:val="0"/>
                          <w:divBdr>
                            <w:top w:val="none" w:sz="0" w:space="0" w:color="auto"/>
                            <w:left w:val="none" w:sz="0" w:space="0" w:color="auto"/>
                            <w:bottom w:val="none" w:sz="0" w:space="0" w:color="auto"/>
                            <w:right w:val="none" w:sz="0" w:space="0" w:color="auto"/>
                          </w:divBdr>
                        </w:div>
                      </w:divsChild>
                    </w:div>
                    <w:div w:id="1404835473">
                      <w:marLeft w:val="0"/>
                      <w:marRight w:val="0"/>
                      <w:marTop w:val="0"/>
                      <w:marBottom w:val="0"/>
                      <w:divBdr>
                        <w:top w:val="none" w:sz="0" w:space="0" w:color="auto"/>
                        <w:left w:val="none" w:sz="0" w:space="0" w:color="auto"/>
                        <w:bottom w:val="none" w:sz="0" w:space="0" w:color="auto"/>
                        <w:right w:val="none" w:sz="0" w:space="0" w:color="auto"/>
                      </w:divBdr>
                      <w:divsChild>
                        <w:div w:id="887646618">
                          <w:marLeft w:val="0"/>
                          <w:marRight w:val="0"/>
                          <w:marTop w:val="0"/>
                          <w:marBottom w:val="0"/>
                          <w:divBdr>
                            <w:top w:val="none" w:sz="0" w:space="0" w:color="auto"/>
                            <w:left w:val="none" w:sz="0" w:space="0" w:color="auto"/>
                            <w:bottom w:val="none" w:sz="0" w:space="0" w:color="auto"/>
                            <w:right w:val="none" w:sz="0" w:space="0" w:color="auto"/>
                          </w:divBdr>
                        </w:div>
                      </w:divsChild>
                    </w:div>
                    <w:div w:id="146439077">
                      <w:marLeft w:val="0"/>
                      <w:marRight w:val="0"/>
                      <w:marTop w:val="0"/>
                      <w:marBottom w:val="0"/>
                      <w:divBdr>
                        <w:top w:val="none" w:sz="0" w:space="0" w:color="auto"/>
                        <w:left w:val="none" w:sz="0" w:space="0" w:color="auto"/>
                        <w:bottom w:val="none" w:sz="0" w:space="0" w:color="auto"/>
                        <w:right w:val="none" w:sz="0" w:space="0" w:color="auto"/>
                      </w:divBdr>
                      <w:divsChild>
                        <w:div w:id="1719622552">
                          <w:marLeft w:val="0"/>
                          <w:marRight w:val="0"/>
                          <w:marTop w:val="0"/>
                          <w:marBottom w:val="0"/>
                          <w:divBdr>
                            <w:top w:val="none" w:sz="0" w:space="0" w:color="auto"/>
                            <w:left w:val="none" w:sz="0" w:space="0" w:color="auto"/>
                            <w:bottom w:val="none" w:sz="0" w:space="0" w:color="auto"/>
                            <w:right w:val="none" w:sz="0" w:space="0" w:color="auto"/>
                          </w:divBdr>
                        </w:div>
                      </w:divsChild>
                    </w:div>
                    <w:div w:id="404257593">
                      <w:marLeft w:val="0"/>
                      <w:marRight w:val="0"/>
                      <w:marTop w:val="0"/>
                      <w:marBottom w:val="0"/>
                      <w:divBdr>
                        <w:top w:val="none" w:sz="0" w:space="0" w:color="auto"/>
                        <w:left w:val="none" w:sz="0" w:space="0" w:color="auto"/>
                        <w:bottom w:val="none" w:sz="0" w:space="0" w:color="auto"/>
                        <w:right w:val="none" w:sz="0" w:space="0" w:color="auto"/>
                      </w:divBdr>
                      <w:divsChild>
                        <w:div w:id="1419061832">
                          <w:marLeft w:val="0"/>
                          <w:marRight w:val="0"/>
                          <w:marTop w:val="0"/>
                          <w:marBottom w:val="0"/>
                          <w:divBdr>
                            <w:top w:val="none" w:sz="0" w:space="0" w:color="auto"/>
                            <w:left w:val="none" w:sz="0" w:space="0" w:color="auto"/>
                            <w:bottom w:val="none" w:sz="0" w:space="0" w:color="auto"/>
                            <w:right w:val="none" w:sz="0" w:space="0" w:color="auto"/>
                          </w:divBdr>
                        </w:div>
                      </w:divsChild>
                    </w:div>
                    <w:div w:id="860435795">
                      <w:marLeft w:val="0"/>
                      <w:marRight w:val="0"/>
                      <w:marTop w:val="0"/>
                      <w:marBottom w:val="0"/>
                      <w:divBdr>
                        <w:top w:val="none" w:sz="0" w:space="0" w:color="auto"/>
                        <w:left w:val="none" w:sz="0" w:space="0" w:color="auto"/>
                        <w:bottom w:val="none" w:sz="0" w:space="0" w:color="auto"/>
                        <w:right w:val="none" w:sz="0" w:space="0" w:color="auto"/>
                      </w:divBdr>
                      <w:divsChild>
                        <w:div w:id="608853066">
                          <w:marLeft w:val="0"/>
                          <w:marRight w:val="0"/>
                          <w:marTop w:val="0"/>
                          <w:marBottom w:val="0"/>
                          <w:divBdr>
                            <w:top w:val="none" w:sz="0" w:space="0" w:color="auto"/>
                            <w:left w:val="none" w:sz="0" w:space="0" w:color="auto"/>
                            <w:bottom w:val="none" w:sz="0" w:space="0" w:color="auto"/>
                            <w:right w:val="none" w:sz="0" w:space="0" w:color="auto"/>
                          </w:divBdr>
                        </w:div>
                      </w:divsChild>
                    </w:div>
                    <w:div w:id="696080178">
                      <w:marLeft w:val="0"/>
                      <w:marRight w:val="0"/>
                      <w:marTop w:val="0"/>
                      <w:marBottom w:val="0"/>
                      <w:divBdr>
                        <w:top w:val="none" w:sz="0" w:space="0" w:color="auto"/>
                        <w:left w:val="none" w:sz="0" w:space="0" w:color="auto"/>
                        <w:bottom w:val="none" w:sz="0" w:space="0" w:color="auto"/>
                        <w:right w:val="none" w:sz="0" w:space="0" w:color="auto"/>
                      </w:divBdr>
                      <w:divsChild>
                        <w:div w:id="12841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76011">
      <w:bodyDiv w:val="1"/>
      <w:marLeft w:val="0"/>
      <w:marRight w:val="0"/>
      <w:marTop w:val="0"/>
      <w:marBottom w:val="0"/>
      <w:divBdr>
        <w:top w:val="none" w:sz="0" w:space="0" w:color="auto"/>
        <w:left w:val="none" w:sz="0" w:space="0" w:color="auto"/>
        <w:bottom w:val="none" w:sz="0" w:space="0" w:color="auto"/>
        <w:right w:val="none" w:sz="0" w:space="0" w:color="auto"/>
      </w:divBdr>
      <w:divsChild>
        <w:div w:id="1995647986">
          <w:marLeft w:val="0"/>
          <w:marRight w:val="0"/>
          <w:marTop w:val="0"/>
          <w:marBottom w:val="0"/>
          <w:divBdr>
            <w:top w:val="none" w:sz="0" w:space="0" w:color="auto"/>
            <w:left w:val="none" w:sz="0" w:space="0" w:color="auto"/>
            <w:bottom w:val="none" w:sz="0" w:space="0" w:color="auto"/>
            <w:right w:val="none" w:sz="0" w:space="0" w:color="auto"/>
          </w:divBdr>
          <w:divsChild>
            <w:div w:id="1126310370">
              <w:marLeft w:val="0"/>
              <w:marRight w:val="0"/>
              <w:marTop w:val="0"/>
              <w:marBottom w:val="0"/>
              <w:divBdr>
                <w:top w:val="none" w:sz="0" w:space="0" w:color="auto"/>
                <w:left w:val="none" w:sz="0" w:space="0" w:color="auto"/>
                <w:bottom w:val="none" w:sz="0" w:space="0" w:color="auto"/>
                <w:right w:val="none" w:sz="0" w:space="0" w:color="auto"/>
              </w:divBdr>
              <w:divsChild>
                <w:div w:id="585040868">
                  <w:marLeft w:val="0"/>
                  <w:marRight w:val="0"/>
                  <w:marTop w:val="0"/>
                  <w:marBottom w:val="0"/>
                  <w:divBdr>
                    <w:top w:val="none" w:sz="0" w:space="0" w:color="auto"/>
                    <w:left w:val="none" w:sz="0" w:space="0" w:color="auto"/>
                    <w:bottom w:val="none" w:sz="0" w:space="0" w:color="auto"/>
                    <w:right w:val="none" w:sz="0" w:space="0" w:color="auto"/>
                  </w:divBdr>
                </w:div>
              </w:divsChild>
            </w:div>
            <w:div w:id="420297049">
              <w:marLeft w:val="0"/>
              <w:marRight w:val="0"/>
              <w:marTop w:val="0"/>
              <w:marBottom w:val="0"/>
              <w:divBdr>
                <w:top w:val="none" w:sz="0" w:space="0" w:color="auto"/>
                <w:left w:val="none" w:sz="0" w:space="0" w:color="auto"/>
                <w:bottom w:val="none" w:sz="0" w:space="0" w:color="auto"/>
                <w:right w:val="none" w:sz="0" w:space="0" w:color="auto"/>
              </w:divBdr>
              <w:divsChild>
                <w:div w:id="1324042983">
                  <w:marLeft w:val="0"/>
                  <w:marRight w:val="0"/>
                  <w:marTop w:val="0"/>
                  <w:marBottom w:val="0"/>
                  <w:divBdr>
                    <w:top w:val="none" w:sz="0" w:space="0" w:color="auto"/>
                    <w:left w:val="none" w:sz="0" w:space="0" w:color="auto"/>
                    <w:bottom w:val="none" w:sz="0" w:space="0" w:color="auto"/>
                    <w:right w:val="none" w:sz="0" w:space="0" w:color="auto"/>
                  </w:divBdr>
                </w:div>
              </w:divsChild>
            </w:div>
            <w:div w:id="1396515158">
              <w:marLeft w:val="0"/>
              <w:marRight w:val="0"/>
              <w:marTop w:val="0"/>
              <w:marBottom w:val="0"/>
              <w:divBdr>
                <w:top w:val="none" w:sz="0" w:space="0" w:color="auto"/>
                <w:left w:val="none" w:sz="0" w:space="0" w:color="auto"/>
                <w:bottom w:val="none" w:sz="0" w:space="0" w:color="auto"/>
                <w:right w:val="none" w:sz="0" w:space="0" w:color="auto"/>
              </w:divBdr>
              <w:divsChild>
                <w:div w:id="11208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CCCM Cluster New">
  <a:themeElements>
    <a:clrScheme name="CCCM Cluster">
      <a:dk1>
        <a:srgbClr val="2C2C2C"/>
      </a:dk1>
      <a:lt1>
        <a:srgbClr val="FFFFFF"/>
      </a:lt1>
      <a:dk2>
        <a:srgbClr val="89929B"/>
      </a:dk2>
      <a:lt2>
        <a:srgbClr val="F5F3E8"/>
      </a:lt2>
      <a:accent1>
        <a:srgbClr val="EC6B4D"/>
      </a:accent1>
      <a:accent2>
        <a:srgbClr val="1B657C"/>
      </a:accent2>
      <a:accent3>
        <a:srgbClr val="4595AD"/>
      </a:accent3>
      <a:accent4>
        <a:srgbClr val="6FC5BC"/>
      </a:accent4>
      <a:accent5>
        <a:srgbClr val="BBDFBB"/>
      </a:accent5>
      <a:accent6>
        <a:srgbClr val="F5F3EB"/>
      </a:accent6>
      <a:hlink>
        <a:srgbClr val="2C2C2C"/>
      </a:hlink>
      <a:folHlink>
        <a:srgbClr val="EC6B4D"/>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CCM Cluster New" id="{8B944111-8294-4F64-9B6E-23187C991450}" vid="{2E06AE2D-361D-4E2F-8B74-A9E48076CB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5261EA-70BA-4832-889C-A2B909C5DA97}"/>
</file>

<file path=customXml/itemProps2.xml><?xml version="1.0" encoding="utf-8"?>
<ds:datastoreItem xmlns:ds="http://schemas.openxmlformats.org/officeDocument/2006/customXml" ds:itemID="{443EF3A0-63F4-4A8A-A485-74AB7272904E}"/>
</file>

<file path=customXml/itemProps3.xml><?xml version="1.0" encoding="utf-8"?>
<ds:datastoreItem xmlns:ds="http://schemas.openxmlformats.org/officeDocument/2006/customXml" ds:itemID="{973415A9-95CE-40E2-8C8D-B81E8DF5995E}"/>
</file>

<file path=docProps/app.xml><?xml version="1.0" encoding="utf-8"?>
<Properties xmlns="http://schemas.openxmlformats.org/officeDocument/2006/extended-properties" xmlns:vt="http://schemas.openxmlformats.org/officeDocument/2006/docPropsVTypes">
  <Template>Normal</Template>
  <TotalTime>28</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Holland</dc:creator>
  <cp:keywords/>
  <dc:description/>
  <cp:lastModifiedBy>Kate Holland</cp:lastModifiedBy>
  <cp:revision>30</cp:revision>
  <dcterms:created xsi:type="dcterms:W3CDTF">2023-04-05T09:45:00Z</dcterms:created>
  <dcterms:modified xsi:type="dcterms:W3CDTF">2023-04-05T10:13:00Z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